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6A601" w14:textId="77777777" w:rsidR="009E26A7" w:rsidRPr="009E26A7" w:rsidRDefault="009E26A7" w:rsidP="009E26A7">
      <w:pPr>
        <w:spacing w:after="0" w:line="240" w:lineRule="auto"/>
        <w:jc w:val="center"/>
        <w:rPr>
          <w:rFonts w:ascii="Times New Roman" w:hAnsi="Times New Roman" w:cs="Times New Roman"/>
          <w:b/>
          <w:bCs/>
        </w:rPr>
      </w:pPr>
      <w:r w:rsidRPr="009E26A7">
        <w:rPr>
          <w:rFonts w:ascii="Times New Roman" w:hAnsi="Times New Roman" w:cs="Times New Roman"/>
          <w:b/>
          <w:bCs/>
        </w:rPr>
        <w:t>CONTRACT REQUIRES AGREEMENT</w:t>
      </w:r>
    </w:p>
    <w:p w14:paraId="1A55B6F6" w14:textId="77777777" w:rsidR="00960F83" w:rsidRPr="009E26A7" w:rsidRDefault="00960F83" w:rsidP="009E26A7">
      <w:pPr>
        <w:spacing w:after="0" w:line="240" w:lineRule="auto"/>
        <w:jc w:val="center"/>
        <w:rPr>
          <w:rFonts w:ascii="Times New Roman" w:hAnsi="Times New Roman" w:cs="Times New Roman"/>
          <w:b/>
          <w:bCs/>
        </w:rPr>
      </w:pPr>
      <w:r w:rsidRPr="009E26A7">
        <w:rPr>
          <w:rFonts w:ascii="Times New Roman" w:hAnsi="Times New Roman" w:cs="Times New Roman"/>
          <w:b/>
          <w:bCs/>
        </w:rPr>
        <w:t>BY: WILLIAM G. MORRIS, ESQ.</w:t>
      </w:r>
    </w:p>
    <w:p w14:paraId="04BAFF9B" w14:textId="77777777" w:rsidR="00960F83" w:rsidRPr="00A11E0D" w:rsidRDefault="00960F83" w:rsidP="00A11E0D">
      <w:pPr>
        <w:spacing w:after="0" w:line="240" w:lineRule="auto"/>
        <w:jc w:val="both"/>
        <w:rPr>
          <w:rFonts w:ascii="Times New Roman" w:hAnsi="Times New Roman" w:cs="Times New Roman"/>
        </w:rPr>
      </w:pPr>
    </w:p>
    <w:p w14:paraId="2B791D6A" w14:textId="23684707" w:rsidR="009E26A7" w:rsidRPr="00A11E0D" w:rsidRDefault="009E26A7" w:rsidP="00A11E0D">
      <w:pPr>
        <w:spacing w:after="0" w:line="240" w:lineRule="auto"/>
        <w:ind w:firstLine="720"/>
        <w:jc w:val="both"/>
        <w:rPr>
          <w:rFonts w:ascii="Times New Roman" w:hAnsi="Times New Roman" w:cs="Times New Roman"/>
        </w:rPr>
      </w:pPr>
      <w:r w:rsidRPr="00A11E0D">
        <w:rPr>
          <w:rFonts w:ascii="Times New Roman" w:hAnsi="Times New Roman" w:cs="Times New Roman"/>
        </w:rPr>
        <w:t>Did you ever think you had a contract but later found you didn’t? Even the most sophisticated business people can find the deal they thought they made did not exist. Some contracts fail because they do not meet statutory requirements</w:t>
      </w:r>
      <w:r w:rsidR="003B457A" w:rsidRPr="00A11E0D">
        <w:rPr>
          <w:rFonts w:ascii="Times New Roman" w:hAnsi="Times New Roman" w:cs="Times New Roman"/>
        </w:rPr>
        <w:t>,</w:t>
      </w:r>
      <w:r w:rsidRPr="00A11E0D">
        <w:rPr>
          <w:rFonts w:ascii="Times New Roman" w:hAnsi="Times New Roman" w:cs="Times New Roman"/>
        </w:rPr>
        <w:t xml:space="preserve"> but many fail because the parties never complete</w:t>
      </w:r>
      <w:r w:rsidR="003B457A" w:rsidRPr="00A11E0D">
        <w:rPr>
          <w:rFonts w:ascii="Times New Roman" w:hAnsi="Times New Roman" w:cs="Times New Roman"/>
        </w:rPr>
        <w:t>d</w:t>
      </w:r>
      <w:r w:rsidRPr="00A11E0D">
        <w:rPr>
          <w:rFonts w:ascii="Times New Roman" w:hAnsi="Times New Roman" w:cs="Times New Roman"/>
        </w:rPr>
        <w:t xml:space="preserve"> their agreement.  </w:t>
      </w:r>
    </w:p>
    <w:p w14:paraId="69EF81B8" w14:textId="77777777" w:rsidR="003B457A" w:rsidRPr="00A11E0D" w:rsidRDefault="003B457A" w:rsidP="00A11E0D">
      <w:pPr>
        <w:spacing w:after="0" w:line="240" w:lineRule="auto"/>
        <w:jc w:val="both"/>
        <w:rPr>
          <w:rFonts w:ascii="Times New Roman" w:hAnsi="Times New Roman" w:cs="Times New Roman"/>
        </w:rPr>
      </w:pPr>
    </w:p>
    <w:p w14:paraId="4BB924E2" w14:textId="610F7B68" w:rsidR="003B457A" w:rsidRPr="00A11E0D" w:rsidRDefault="003B457A" w:rsidP="00A11E0D">
      <w:pPr>
        <w:spacing w:after="0" w:line="240" w:lineRule="auto"/>
        <w:ind w:firstLine="720"/>
        <w:jc w:val="both"/>
        <w:rPr>
          <w:rFonts w:ascii="Times New Roman" w:hAnsi="Times New Roman" w:cs="Times New Roman"/>
        </w:rPr>
      </w:pPr>
      <w:r w:rsidRPr="00A11E0D">
        <w:rPr>
          <w:rFonts w:ascii="Times New Roman" w:hAnsi="Times New Roman" w:cs="Times New Roman"/>
        </w:rPr>
        <w:t xml:space="preserve">The parties to a contract must agree on all essential terms. What is essential is determined by the subject matter. </w:t>
      </w:r>
      <w:r w:rsidR="001A39E5">
        <w:rPr>
          <w:rFonts w:ascii="Times New Roman" w:hAnsi="Times New Roman" w:cs="Times New Roman"/>
        </w:rPr>
        <w:t>W</w:t>
      </w:r>
      <w:r w:rsidRPr="00A11E0D">
        <w:rPr>
          <w:rFonts w:ascii="Times New Roman" w:hAnsi="Times New Roman" w:cs="Times New Roman"/>
        </w:rPr>
        <w:t xml:space="preserve">hat someone thinks is essential might not be so under Florida case law. For example, the time for performance is usually not an essential element; a reasonable period of time can </w:t>
      </w:r>
      <w:r w:rsidR="001A39E5">
        <w:rPr>
          <w:rFonts w:ascii="Times New Roman" w:hAnsi="Times New Roman" w:cs="Times New Roman"/>
        </w:rPr>
        <w:t xml:space="preserve">usually </w:t>
      </w:r>
      <w:r w:rsidRPr="00A11E0D">
        <w:rPr>
          <w:rFonts w:ascii="Times New Roman" w:hAnsi="Times New Roman" w:cs="Times New Roman"/>
        </w:rPr>
        <w:t>be implied.</w:t>
      </w:r>
    </w:p>
    <w:p w14:paraId="5CA828E8" w14:textId="77777777" w:rsidR="003B457A" w:rsidRPr="00A11E0D" w:rsidRDefault="003B457A" w:rsidP="00A11E0D">
      <w:pPr>
        <w:spacing w:after="0" w:line="240" w:lineRule="auto"/>
        <w:jc w:val="both"/>
        <w:rPr>
          <w:rFonts w:ascii="Times New Roman" w:hAnsi="Times New Roman" w:cs="Times New Roman"/>
        </w:rPr>
      </w:pPr>
    </w:p>
    <w:p w14:paraId="61264813" w14:textId="1771DBFF" w:rsidR="003B457A" w:rsidRPr="00A11E0D" w:rsidRDefault="003B457A" w:rsidP="00A11E0D">
      <w:pPr>
        <w:spacing w:after="0" w:line="240" w:lineRule="auto"/>
        <w:ind w:firstLine="720"/>
        <w:jc w:val="both"/>
        <w:rPr>
          <w:rFonts w:ascii="Times New Roman" w:hAnsi="Times New Roman" w:cs="Times New Roman"/>
        </w:rPr>
      </w:pPr>
      <w:r w:rsidRPr="00A11E0D">
        <w:rPr>
          <w:rFonts w:ascii="Times New Roman" w:hAnsi="Times New Roman" w:cs="Times New Roman"/>
        </w:rPr>
        <w:t xml:space="preserve">Failure to include a price is often fatal. Believe it or not, in a commercial setting, if the price is not set, the Uniform Commercial Code and Florida law imply a “reasonable price.” </w:t>
      </w:r>
      <w:r w:rsidRPr="00A11E0D">
        <w:rPr>
          <w:rFonts w:ascii="Times New Roman" w:hAnsi="Times New Roman" w:cs="Times New Roman"/>
        </w:rPr>
        <w:t>T</w:t>
      </w:r>
      <w:r w:rsidRPr="00A11E0D">
        <w:rPr>
          <w:rFonts w:ascii="Times New Roman" w:hAnsi="Times New Roman" w:cs="Times New Roman"/>
        </w:rPr>
        <w:t xml:space="preserve">he parties can still </w:t>
      </w:r>
      <w:r w:rsidRPr="00A11E0D">
        <w:rPr>
          <w:rFonts w:ascii="Times New Roman" w:hAnsi="Times New Roman" w:cs="Times New Roman"/>
        </w:rPr>
        <w:t>argue</w:t>
      </w:r>
      <w:r w:rsidRPr="00A11E0D">
        <w:rPr>
          <w:rFonts w:ascii="Times New Roman" w:hAnsi="Times New Roman" w:cs="Times New Roman"/>
        </w:rPr>
        <w:t xml:space="preserve"> what is “reasonable.”</w:t>
      </w:r>
    </w:p>
    <w:p w14:paraId="6DB2AA81" w14:textId="77777777" w:rsidR="003B457A" w:rsidRPr="00A11E0D" w:rsidRDefault="003B457A" w:rsidP="00A11E0D">
      <w:pPr>
        <w:spacing w:after="0" w:line="240" w:lineRule="auto"/>
        <w:jc w:val="both"/>
        <w:rPr>
          <w:rFonts w:ascii="Times New Roman" w:hAnsi="Times New Roman" w:cs="Times New Roman"/>
        </w:rPr>
      </w:pPr>
    </w:p>
    <w:p w14:paraId="4B3AD211" w14:textId="54839A76" w:rsidR="003B457A" w:rsidRPr="00A11E0D" w:rsidRDefault="003B457A" w:rsidP="00A11E0D">
      <w:pPr>
        <w:spacing w:after="0" w:line="240" w:lineRule="auto"/>
        <w:ind w:firstLine="720"/>
        <w:jc w:val="both"/>
        <w:rPr>
          <w:rFonts w:ascii="Times New Roman" w:hAnsi="Times New Roman" w:cs="Times New Roman"/>
        </w:rPr>
      </w:pPr>
      <w:r w:rsidRPr="00A11E0D">
        <w:rPr>
          <w:rFonts w:ascii="Times New Roman" w:hAnsi="Times New Roman" w:cs="Times New Roman"/>
        </w:rPr>
        <w:t xml:space="preserve">Even though Florida courts can supply nonessential terms, </w:t>
      </w:r>
      <w:r w:rsidRPr="00A11E0D">
        <w:rPr>
          <w:rFonts w:ascii="Times New Roman" w:hAnsi="Times New Roman" w:cs="Times New Roman"/>
        </w:rPr>
        <w:t xml:space="preserve">courts </w:t>
      </w:r>
      <w:r w:rsidRPr="00A11E0D">
        <w:rPr>
          <w:rFonts w:ascii="Times New Roman" w:hAnsi="Times New Roman" w:cs="Times New Roman"/>
        </w:rPr>
        <w:t>cannot save a contract that is missing an essential term. What does that mean? Let’s take a look at a few cases to find out.</w:t>
      </w:r>
    </w:p>
    <w:p w14:paraId="1C7B8F72" w14:textId="77777777" w:rsidR="003B457A" w:rsidRPr="00A11E0D" w:rsidRDefault="003B457A" w:rsidP="00A11E0D">
      <w:pPr>
        <w:spacing w:after="0" w:line="240" w:lineRule="auto"/>
        <w:jc w:val="both"/>
        <w:rPr>
          <w:rFonts w:ascii="Times New Roman" w:hAnsi="Times New Roman" w:cs="Times New Roman"/>
        </w:rPr>
      </w:pPr>
    </w:p>
    <w:p w14:paraId="6633E2D7" w14:textId="77777777" w:rsidR="003B457A" w:rsidRPr="00A11E0D" w:rsidRDefault="003B457A" w:rsidP="00A11E0D">
      <w:pPr>
        <w:spacing w:after="0" w:line="240" w:lineRule="auto"/>
        <w:ind w:firstLine="720"/>
        <w:jc w:val="both"/>
        <w:rPr>
          <w:rFonts w:ascii="Times New Roman" w:hAnsi="Times New Roman" w:cs="Times New Roman"/>
        </w:rPr>
      </w:pPr>
      <w:r w:rsidRPr="00A11E0D">
        <w:rPr>
          <w:rFonts w:ascii="Times New Roman" w:hAnsi="Times New Roman" w:cs="Times New Roman"/>
        </w:rPr>
        <w:t>Truly Nolen and Atlas Moving &amp; Storage asked the courts to settle an argument about contract terms in a 1961 case. Atlas leased a building wall to Truly Nolen for a Truly Nolen advertisement. The lease required Atlas to pay for the cost of painting an “appropriate advertising sign” and to “illuminate the said wall area from 7:00 PM to midnight.”</w:t>
      </w:r>
    </w:p>
    <w:p w14:paraId="68B5C50B" w14:textId="77777777" w:rsidR="003B457A" w:rsidRPr="00A11E0D" w:rsidRDefault="003B457A" w:rsidP="00A11E0D">
      <w:pPr>
        <w:spacing w:after="0" w:line="240" w:lineRule="auto"/>
        <w:jc w:val="both"/>
        <w:rPr>
          <w:rFonts w:ascii="Times New Roman" w:hAnsi="Times New Roman" w:cs="Times New Roman"/>
        </w:rPr>
      </w:pPr>
    </w:p>
    <w:p w14:paraId="0B221A07" w14:textId="57C9830F" w:rsidR="003B457A" w:rsidRPr="00A11E0D" w:rsidRDefault="003B457A" w:rsidP="00A11E0D">
      <w:pPr>
        <w:spacing w:after="0" w:line="240" w:lineRule="auto"/>
        <w:ind w:firstLine="720"/>
        <w:jc w:val="both"/>
        <w:rPr>
          <w:rFonts w:ascii="Times New Roman" w:hAnsi="Times New Roman" w:cs="Times New Roman"/>
        </w:rPr>
      </w:pPr>
      <w:r w:rsidRPr="00A11E0D">
        <w:rPr>
          <w:rFonts w:ascii="Times New Roman" w:hAnsi="Times New Roman" w:cs="Times New Roman"/>
        </w:rPr>
        <w:t>The day after signing the lease, Truly Nolen told Atlas it was impossible for Truly Nolen to perform because its accountant said it could not afford the lease. Atlas would have none of that and sued. Atlas lost because the court ruled the lease was too vague to enforce.</w:t>
      </w:r>
    </w:p>
    <w:p w14:paraId="4F6FB290" w14:textId="77777777" w:rsidR="003B457A" w:rsidRPr="00A11E0D" w:rsidRDefault="003B457A" w:rsidP="00A11E0D">
      <w:pPr>
        <w:spacing w:after="0" w:line="240" w:lineRule="auto"/>
        <w:jc w:val="both"/>
        <w:rPr>
          <w:rFonts w:ascii="Times New Roman" w:hAnsi="Times New Roman" w:cs="Times New Roman"/>
        </w:rPr>
      </w:pPr>
    </w:p>
    <w:p w14:paraId="39A5CC7B" w14:textId="21F3B472" w:rsidR="003B457A" w:rsidRPr="00A11E0D" w:rsidRDefault="009E26A7" w:rsidP="00A11E0D">
      <w:pPr>
        <w:spacing w:after="0" w:line="240" w:lineRule="auto"/>
        <w:ind w:firstLine="720"/>
        <w:jc w:val="both"/>
        <w:rPr>
          <w:rFonts w:ascii="Times New Roman" w:hAnsi="Times New Roman" w:cs="Times New Roman"/>
        </w:rPr>
      </w:pPr>
      <w:r w:rsidRPr="00A11E0D">
        <w:rPr>
          <w:rFonts w:ascii="Times New Roman" w:hAnsi="Times New Roman" w:cs="Times New Roman"/>
        </w:rPr>
        <w:t xml:space="preserve">The parties often </w:t>
      </w:r>
      <w:r w:rsidR="001A39E5">
        <w:rPr>
          <w:rFonts w:ascii="Times New Roman" w:hAnsi="Times New Roman" w:cs="Times New Roman"/>
        </w:rPr>
        <w:t>give</w:t>
      </w:r>
      <w:r w:rsidRPr="00A11E0D">
        <w:rPr>
          <w:rFonts w:ascii="Times New Roman" w:hAnsi="Times New Roman" w:cs="Times New Roman"/>
        </w:rPr>
        <w:t xml:space="preserve"> little thought to the terms of an option to purchase and often do</w:t>
      </w:r>
      <w:r w:rsidR="001A39E5">
        <w:rPr>
          <w:rFonts w:ascii="Times New Roman" w:hAnsi="Times New Roman" w:cs="Times New Roman"/>
        </w:rPr>
        <w:t xml:space="preserve">  </w:t>
      </w:r>
      <w:r w:rsidRPr="00A11E0D">
        <w:rPr>
          <w:rFonts w:ascii="Times New Roman" w:hAnsi="Times New Roman" w:cs="Times New Roman"/>
        </w:rPr>
        <w:t>n</w:t>
      </w:r>
      <w:r w:rsidR="003B457A" w:rsidRPr="00A11E0D">
        <w:rPr>
          <w:rFonts w:ascii="Times New Roman" w:hAnsi="Times New Roman" w:cs="Times New Roman"/>
        </w:rPr>
        <w:t>o</w:t>
      </w:r>
      <w:r w:rsidRPr="00A11E0D">
        <w:rPr>
          <w:rFonts w:ascii="Times New Roman" w:hAnsi="Times New Roman" w:cs="Times New Roman"/>
        </w:rPr>
        <w:t>t want to pay an attorney to draft</w:t>
      </w:r>
      <w:r w:rsidR="001A39E5">
        <w:rPr>
          <w:rFonts w:ascii="Times New Roman" w:hAnsi="Times New Roman" w:cs="Times New Roman"/>
        </w:rPr>
        <w:t>. Why spend money on an attorney when there will not be real contract until the option is exercised.</w:t>
      </w:r>
      <w:r w:rsidR="003B457A" w:rsidRPr="00A11E0D">
        <w:rPr>
          <w:rFonts w:ascii="Times New Roman" w:hAnsi="Times New Roman" w:cs="Times New Roman"/>
        </w:rPr>
        <w:t xml:space="preserve"> That was the situation in </w:t>
      </w:r>
      <w:r w:rsidR="003B457A" w:rsidRPr="00A11E0D">
        <w:rPr>
          <w:rFonts w:ascii="Times New Roman" w:hAnsi="Times New Roman" w:cs="Times New Roman"/>
          <w:i/>
          <w:iCs/>
        </w:rPr>
        <w:t>Pomares v. J. Krantz Enterprises</w:t>
      </w:r>
      <w:r w:rsidR="003B457A" w:rsidRPr="00A11E0D">
        <w:rPr>
          <w:rFonts w:ascii="Times New Roman" w:hAnsi="Times New Roman" w:cs="Times New Roman"/>
        </w:rPr>
        <w:t>.</w:t>
      </w:r>
    </w:p>
    <w:p w14:paraId="327F3F9B" w14:textId="77777777" w:rsidR="003B457A" w:rsidRPr="00A11E0D" w:rsidRDefault="003B457A" w:rsidP="00A11E0D">
      <w:pPr>
        <w:spacing w:after="0" w:line="240" w:lineRule="auto"/>
        <w:jc w:val="both"/>
        <w:rPr>
          <w:rFonts w:ascii="Times New Roman" w:hAnsi="Times New Roman" w:cs="Times New Roman"/>
        </w:rPr>
      </w:pPr>
    </w:p>
    <w:p w14:paraId="07EEEDF8" w14:textId="16AF3D17" w:rsidR="009E26A7" w:rsidRPr="00A11E0D" w:rsidRDefault="009E26A7" w:rsidP="00A11E0D">
      <w:pPr>
        <w:spacing w:after="0" w:line="240" w:lineRule="auto"/>
        <w:ind w:firstLine="720"/>
        <w:jc w:val="both"/>
        <w:rPr>
          <w:rFonts w:ascii="Times New Roman" w:hAnsi="Times New Roman" w:cs="Times New Roman"/>
        </w:rPr>
      </w:pPr>
      <w:r w:rsidRPr="00A11E0D">
        <w:rPr>
          <w:rFonts w:ascii="Times New Roman" w:hAnsi="Times New Roman" w:cs="Times New Roman"/>
        </w:rPr>
        <w:t xml:space="preserve">Krantz signed an option to purchase </w:t>
      </w:r>
      <w:r w:rsidR="001A39E5">
        <w:rPr>
          <w:rFonts w:ascii="Times New Roman" w:hAnsi="Times New Roman" w:cs="Times New Roman"/>
        </w:rPr>
        <w:t xml:space="preserve">a </w:t>
      </w:r>
      <w:r w:rsidRPr="00A11E0D">
        <w:rPr>
          <w:rFonts w:ascii="Times New Roman" w:hAnsi="Times New Roman" w:cs="Times New Roman"/>
        </w:rPr>
        <w:t xml:space="preserve">seat cover business from Pomares. When Pomares  refused to sell to Krantz, the dispute </w:t>
      </w:r>
      <w:r w:rsidR="003B457A" w:rsidRPr="00A11E0D">
        <w:rPr>
          <w:rFonts w:ascii="Times New Roman" w:hAnsi="Times New Roman" w:cs="Times New Roman"/>
        </w:rPr>
        <w:t>went</w:t>
      </w:r>
      <w:r w:rsidRPr="00A11E0D">
        <w:rPr>
          <w:rFonts w:ascii="Times New Roman" w:hAnsi="Times New Roman" w:cs="Times New Roman"/>
        </w:rPr>
        <w:t xml:space="preserve"> to court. The trial court ruled in favor of Krantz.</w:t>
      </w:r>
    </w:p>
    <w:p w14:paraId="2141576A" w14:textId="77777777" w:rsidR="003B457A" w:rsidRPr="00A11E0D" w:rsidRDefault="003B457A" w:rsidP="00A11E0D">
      <w:pPr>
        <w:spacing w:after="0" w:line="240" w:lineRule="auto"/>
        <w:jc w:val="both"/>
        <w:rPr>
          <w:rFonts w:ascii="Times New Roman" w:hAnsi="Times New Roman" w:cs="Times New Roman"/>
        </w:rPr>
      </w:pPr>
    </w:p>
    <w:p w14:paraId="742BF8A1" w14:textId="0B351053" w:rsidR="009E26A7" w:rsidRPr="00A11E0D" w:rsidRDefault="009E26A7" w:rsidP="001A39E5">
      <w:pPr>
        <w:spacing w:after="0" w:line="240" w:lineRule="auto"/>
        <w:ind w:firstLine="720"/>
        <w:jc w:val="both"/>
        <w:rPr>
          <w:rFonts w:ascii="Times New Roman" w:hAnsi="Times New Roman" w:cs="Times New Roman"/>
        </w:rPr>
      </w:pPr>
      <w:r w:rsidRPr="00A11E0D">
        <w:rPr>
          <w:rFonts w:ascii="Times New Roman" w:hAnsi="Times New Roman" w:cs="Times New Roman"/>
        </w:rPr>
        <w:t>Pomares appealed and was happy with the result. The option stated it c</w:t>
      </w:r>
      <w:r w:rsidR="001A39E5">
        <w:rPr>
          <w:rFonts w:ascii="Times New Roman" w:hAnsi="Times New Roman" w:cs="Times New Roman"/>
        </w:rPr>
        <w:t>ould</w:t>
      </w:r>
      <w:r w:rsidRPr="00A11E0D">
        <w:rPr>
          <w:rFonts w:ascii="Times New Roman" w:hAnsi="Times New Roman" w:cs="Times New Roman"/>
        </w:rPr>
        <w:t xml:space="preserve"> be </w:t>
      </w:r>
      <w:r w:rsidR="003B457A" w:rsidRPr="00A11E0D">
        <w:rPr>
          <w:rFonts w:ascii="Times New Roman" w:hAnsi="Times New Roman" w:cs="Times New Roman"/>
        </w:rPr>
        <w:t>exercised within 10 years at the fair market value of the property, and that if the parties could</w:t>
      </w:r>
      <w:r w:rsidRPr="00A11E0D">
        <w:rPr>
          <w:rFonts w:ascii="Times New Roman" w:hAnsi="Times New Roman" w:cs="Times New Roman"/>
        </w:rPr>
        <w:t xml:space="preserve"> not agree on price the price would be determined by a licensed commercial appraiser. </w:t>
      </w:r>
      <w:r w:rsidR="003B457A" w:rsidRPr="00A11E0D">
        <w:rPr>
          <w:rFonts w:ascii="Times New Roman" w:hAnsi="Times New Roman" w:cs="Times New Roman"/>
        </w:rPr>
        <w:t>The appellate court ruled the option was still too vague because it did not include a term or timeline for payment.</w:t>
      </w:r>
    </w:p>
    <w:p w14:paraId="3F11B527" w14:textId="77777777" w:rsidR="003B457A" w:rsidRPr="00A11E0D" w:rsidRDefault="003B457A" w:rsidP="00A11E0D">
      <w:pPr>
        <w:spacing w:after="0" w:line="240" w:lineRule="auto"/>
        <w:jc w:val="both"/>
        <w:rPr>
          <w:rFonts w:ascii="Times New Roman" w:hAnsi="Times New Roman" w:cs="Times New Roman"/>
        </w:rPr>
      </w:pPr>
    </w:p>
    <w:p w14:paraId="1F515E8A" w14:textId="284BA5D7" w:rsidR="003B457A" w:rsidRPr="00A11E0D" w:rsidRDefault="001A39E5" w:rsidP="00A11E0D">
      <w:pPr>
        <w:spacing w:after="0" w:line="240" w:lineRule="auto"/>
        <w:ind w:firstLine="720"/>
        <w:jc w:val="both"/>
        <w:rPr>
          <w:rFonts w:ascii="Times New Roman" w:hAnsi="Times New Roman" w:cs="Times New Roman"/>
        </w:rPr>
      </w:pPr>
      <w:r>
        <w:rPr>
          <w:rFonts w:ascii="Times New Roman" w:hAnsi="Times New Roman" w:cs="Times New Roman"/>
        </w:rPr>
        <w:t>Many</w:t>
      </w:r>
      <w:r w:rsidR="003B457A" w:rsidRPr="00A11E0D">
        <w:rPr>
          <w:rFonts w:ascii="Times New Roman" w:hAnsi="Times New Roman" w:cs="Times New Roman"/>
        </w:rPr>
        <w:t xml:space="preserve"> Florida decisions apply a reasonable time for performance when an agreement is silent. In one case, the court ruled that the absence of a time frame for executing an easement in a settlement agreement was not fatal and implied a reasonable time. In another, the court </w:t>
      </w:r>
      <w:r w:rsidR="003B457A" w:rsidRPr="00A11E0D">
        <w:rPr>
          <w:rFonts w:ascii="Times New Roman" w:hAnsi="Times New Roman" w:cs="Times New Roman"/>
        </w:rPr>
        <w:t>ruled that</w:t>
      </w:r>
      <w:r w:rsidR="003B457A" w:rsidRPr="00A11E0D">
        <w:rPr>
          <w:rFonts w:ascii="Times New Roman" w:hAnsi="Times New Roman" w:cs="Times New Roman"/>
        </w:rPr>
        <w:t xml:space="preserve"> a brokerage contract </w:t>
      </w:r>
      <w:r w:rsidR="00A11E0D" w:rsidRPr="00A11E0D">
        <w:rPr>
          <w:rFonts w:ascii="Times New Roman" w:hAnsi="Times New Roman" w:cs="Times New Roman"/>
        </w:rPr>
        <w:t>was valid</w:t>
      </w:r>
      <w:r w:rsidR="003B457A" w:rsidRPr="00A11E0D">
        <w:rPr>
          <w:rFonts w:ascii="Times New Roman" w:hAnsi="Times New Roman" w:cs="Times New Roman"/>
        </w:rPr>
        <w:t xml:space="preserve"> even though time for performance was not included, </w:t>
      </w:r>
      <w:r w:rsidR="003B457A" w:rsidRPr="00A11E0D">
        <w:rPr>
          <w:rFonts w:ascii="Times New Roman" w:hAnsi="Times New Roman" w:cs="Times New Roman"/>
        </w:rPr>
        <w:t xml:space="preserve">because </w:t>
      </w:r>
      <w:r w:rsidR="003B457A" w:rsidRPr="00A11E0D">
        <w:rPr>
          <w:rFonts w:ascii="Times New Roman" w:hAnsi="Times New Roman" w:cs="Times New Roman"/>
        </w:rPr>
        <w:t>the court would imply a reasonable time</w:t>
      </w:r>
      <w:r w:rsidR="003B457A" w:rsidRPr="00A11E0D">
        <w:rPr>
          <w:rFonts w:ascii="Times New Roman" w:hAnsi="Times New Roman" w:cs="Times New Roman"/>
        </w:rPr>
        <w:t>. In that case, the court</w:t>
      </w:r>
      <w:r w:rsidR="003B457A" w:rsidRPr="00A11E0D">
        <w:rPr>
          <w:rFonts w:ascii="Times New Roman" w:hAnsi="Times New Roman" w:cs="Times New Roman"/>
        </w:rPr>
        <w:t xml:space="preserve"> ruled that the broker's failure to perform for</w:t>
      </w:r>
      <w:r w:rsidR="003B457A" w:rsidRPr="00A11E0D">
        <w:rPr>
          <w:rFonts w:ascii="Times New Roman" w:hAnsi="Times New Roman" w:cs="Times New Roman"/>
        </w:rPr>
        <w:t xml:space="preserve"> a period of</w:t>
      </w:r>
      <w:r w:rsidR="003B457A" w:rsidRPr="00A11E0D">
        <w:rPr>
          <w:rFonts w:ascii="Times New Roman" w:hAnsi="Times New Roman" w:cs="Times New Roman"/>
        </w:rPr>
        <w:t xml:space="preserve"> 2.5 years went beyond that reasonable time</w:t>
      </w:r>
      <w:r w:rsidR="003B457A" w:rsidRPr="00A11E0D">
        <w:rPr>
          <w:rFonts w:ascii="Times New Roman" w:hAnsi="Times New Roman" w:cs="Times New Roman"/>
        </w:rPr>
        <w:t>.</w:t>
      </w:r>
    </w:p>
    <w:p w14:paraId="28FD7A81" w14:textId="77777777" w:rsidR="003B457A" w:rsidRPr="00A11E0D" w:rsidRDefault="003B457A" w:rsidP="00A11E0D">
      <w:pPr>
        <w:spacing w:after="0" w:line="240" w:lineRule="auto"/>
        <w:jc w:val="both"/>
        <w:rPr>
          <w:rFonts w:ascii="Times New Roman" w:hAnsi="Times New Roman" w:cs="Times New Roman"/>
        </w:rPr>
      </w:pPr>
    </w:p>
    <w:p w14:paraId="2AE14F8A" w14:textId="511D483D" w:rsidR="009E26A7" w:rsidRPr="00A11E0D" w:rsidRDefault="00A11E0D" w:rsidP="00A11E0D">
      <w:pPr>
        <w:spacing w:after="0" w:line="240" w:lineRule="auto"/>
        <w:ind w:firstLine="720"/>
        <w:jc w:val="both"/>
        <w:rPr>
          <w:rFonts w:ascii="Times New Roman" w:hAnsi="Times New Roman" w:cs="Times New Roman"/>
        </w:rPr>
      </w:pPr>
      <w:r w:rsidRPr="00A11E0D">
        <w:rPr>
          <w:rFonts w:ascii="Times New Roman" w:hAnsi="Times New Roman" w:cs="Times New Roman"/>
        </w:rPr>
        <w:lastRenderedPageBreak/>
        <w:t>Failure to specify a price can also prove fatal</w:t>
      </w:r>
      <w:r w:rsidR="001A39E5">
        <w:rPr>
          <w:rFonts w:ascii="Times New Roman" w:hAnsi="Times New Roman" w:cs="Times New Roman"/>
        </w:rPr>
        <w:t>, especially in</w:t>
      </w:r>
      <w:r w:rsidRPr="00A11E0D">
        <w:rPr>
          <w:rFonts w:ascii="Times New Roman" w:hAnsi="Times New Roman" w:cs="Times New Roman"/>
        </w:rPr>
        <w:t xml:space="preserve"> lease extensions. In </w:t>
      </w:r>
      <w:r w:rsidRPr="00A11E0D">
        <w:rPr>
          <w:rFonts w:ascii="Times New Roman" w:hAnsi="Times New Roman" w:cs="Times New Roman"/>
          <w:i/>
          <w:iCs/>
        </w:rPr>
        <w:t>Edgewater Enterprises v. Holler</w:t>
      </w:r>
      <w:r w:rsidRPr="00A11E0D">
        <w:rPr>
          <w:rFonts w:ascii="Times New Roman" w:hAnsi="Times New Roman" w:cs="Times New Roman"/>
        </w:rPr>
        <w:t xml:space="preserve">, the lease included a renewal option for a definite length of time. The rent was to be established by negotiation, arbitration, or otherwise determined by the parties at the time of renewal. The court ruled that was too indefinite. The court explained that if a renewal option is merely silent on rent, the rent defaults to the same </w:t>
      </w:r>
      <w:r w:rsidR="001A39E5">
        <w:rPr>
          <w:rFonts w:ascii="Times New Roman" w:hAnsi="Times New Roman" w:cs="Times New Roman"/>
        </w:rPr>
        <w:t xml:space="preserve">rent </w:t>
      </w:r>
      <w:r w:rsidRPr="00A11E0D">
        <w:rPr>
          <w:rFonts w:ascii="Times New Roman" w:hAnsi="Times New Roman" w:cs="Times New Roman"/>
        </w:rPr>
        <w:t>as the original term</w:t>
      </w:r>
      <w:r w:rsidRPr="00A11E0D">
        <w:rPr>
          <w:rFonts w:ascii="Times New Roman" w:hAnsi="Times New Roman" w:cs="Times New Roman"/>
        </w:rPr>
        <w:t xml:space="preserve">. </w:t>
      </w:r>
      <w:r w:rsidR="009E26A7" w:rsidRPr="00A11E0D">
        <w:rPr>
          <w:rFonts w:ascii="Times New Roman" w:hAnsi="Times New Roman" w:cs="Times New Roman"/>
        </w:rPr>
        <w:t>That would be the case even if the absence of a rent provision was simply an oversight!</w:t>
      </w:r>
      <w:r w:rsidR="001A39E5">
        <w:rPr>
          <w:rFonts w:ascii="Times New Roman" w:hAnsi="Times New Roman" w:cs="Times New Roman"/>
        </w:rPr>
        <w:t xml:space="preserve"> But, when the parties included the vague provision for determining rent they ended their contract. </w:t>
      </w:r>
    </w:p>
    <w:p w14:paraId="156BDE14" w14:textId="77777777" w:rsidR="003B457A" w:rsidRPr="00A11E0D" w:rsidRDefault="003B457A" w:rsidP="00A11E0D">
      <w:pPr>
        <w:spacing w:after="0" w:line="240" w:lineRule="auto"/>
        <w:jc w:val="both"/>
        <w:rPr>
          <w:rFonts w:ascii="Times New Roman" w:hAnsi="Times New Roman" w:cs="Times New Roman"/>
        </w:rPr>
      </w:pPr>
    </w:p>
    <w:p w14:paraId="35B0695E" w14:textId="615A2500" w:rsidR="003B457A" w:rsidRPr="00A11E0D" w:rsidRDefault="003B457A" w:rsidP="00A11E0D">
      <w:pPr>
        <w:spacing w:after="0" w:line="240" w:lineRule="auto"/>
        <w:ind w:firstLine="720"/>
        <w:jc w:val="both"/>
        <w:rPr>
          <w:rFonts w:ascii="Times New Roman" w:hAnsi="Times New Roman" w:cs="Times New Roman"/>
        </w:rPr>
      </w:pPr>
      <w:r w:rsidRPr="00A11E0D">
        <w:rPr>
          <w:rFonts w:ascii="Times New Roman" w:hAnsi="Times New Roman" w:cs="Times New Roman"/>
        </w:rPr>
        <w:t xml:space="preserve">People in a rush often sign contracts with provisions that "agree to agree" in the future. That was the case in </w:t>
      </w:r>
      <w:r w:rsidRPr="00A11E0D">
        <w:rPr>
          <w:rFonts w:ascii="Times New Roman" w:hAnsi="Times New Roman" w:cs="Times New Roman"/>
          <w:i/>
          <w:iCs/>
        </w:rPr>
        <w:t>McDowell v. Moore</w:t>
      </w:r>
      <w:r w:rsidRPr="00A11E0D">
        <w:rPr>
          <w:rFonts w:ascii="Times New Roman" w:hAnsi="Times New Roman" w:cs="Times New Roman"/>
        </w:rPr>
        <w:t xml:space="preserve">. In </w:t>
      </w:r>
      <w:r w:rsidRPr="00A11E0D">
        <w:rPr>
          <w:rFonts w:ascii="Times New Roman" w:hAnsi="Times New Roman" w:cs="Times New Roman"/>
          <w:i/>
          <w:iCs/>
        </w:rPr>
        <w:t>McDowell</w:t>
      </w:r>
      <w:r w:rsidRPr="00A11E0D">
        <w:rPr>
          <w:rFonts w:ascii="Times New Roman" w:hAnsi="Times New Roman" w:cs="Times New Roman"/>
        </w:rPr>
        <w:t xml:space="preserve">, a letter of intent acknowledged that the parties did not have time to agree on a commission </w:t>
      </w:r>
      <w:r w:rsidR="00A11E0D" w:rsidRPr="00A11E0D">
        <w:rPr>
          <w:rFonts w:ascii="Times New Roman" w:hAnsi="Times New Roman" w:cs="Times New Roman"/>
        </w:rPr>
        <w:t>schedule but</w:t>
      </w:r>
      <w:r w:rsidRPr="00A11E0D">
        <w:rPr>
          <w:rFonts w:ascii="Times New Roman" w:hAnsi="Times New Roman" w:cs="Times New Roman"/>
        </w:rPr>
        <w:t xml:space="preserve"> intended to do so after the agreement was signed. In ruling the agreement too vague, the court noted that it omitted the rate, </w:t>
      </w:r>
      <w:r w:rsidR="00A11E0D" w:rsidRPr="00A11E0D">
        <w:rPr>
          <w:rFonts w:ascii="Times New Roman" w:hAnsi="Times New Roman" w:cs="Times New Roman"/>
        </w:rPr>
        <w:t>way to calculate</w:t>
      </w:r>
      <w:r w:rsidRPr="00A11E0D">
        <w:rPr>
          <w:rFonts w:ascii="Times New Roman" w:hAnsi="Times New Roman" w:cs="Times New Roman"/>
        </w:rPr>
        <w:t xml:space="preserve">, the duration, </w:t>
      </w:r>
      <w:r w:rsidR="00A11E0D" w:rsidRPr="00A11E0D">
        <w:rPr>
          <w:rFonts w:ascii="Times New Roman" w:hAnsi="Times New Roman" w:cs="Times New Roman"/>
        </w:rPr>
        <w:t>or</w:t>
      </w:r>
      <w:r w:rsidRPr="00A11E0D">
        <w:rPr>
          <w:rFonts w:ascii="Times New Roman" w:hAnsi="Times New Roman" w:cs="Times New Roman"/>
        </w:rPr>
        <w:t xml:space="preserve"> any objective mechanism to </w:t>
      </w:r>
      <w:r w:rsidR="00A11E0D" w:rsidRPr="00A11E0D">
        <w:rPr>
          <w:rFonts w:ascii="Times New Roman" w:hAnsi="Times New Roman" w:cs="Times New Roman"/>
        </w:rPr>
        <w:t>calculate</w:t>
      </w:r>
      <w:r w:rsidRPr="00A11E0D">
        <w:rPr>
          <w:rFonts w:ascii="Times New Roman" w:hAnsi="Times New Roman" w:cs="Times New Roman"/>
        </w:rPr>
        <w:t xml:space="preserve"> those items.</w:t>
      </w:r>
    </w:p>
    <w:p w14:paraId="1664D79D" w14:textId="77777777" w:rsidR="003B457A" w:rsidRPr="00A11E0D" w:rsidRDefault="003B457A" w:rsidP="00A11E0D">
      <w:pPr>
        <w:spacing w:after="0" w:line="240" w:lineRule="auto"/>
        <w:jc w:val="both"/>
        <w:rPr>
          <w:rFonts w:ascii="Times New Roman" w:hAnsi="Times New Roman" w:cs="Times New Roman"/>
        </w:rPr>
      </w:pPr>
    </w:p>
    <w:p w14:paraId="63CF6844" w14:textId="4D5EBA1F" w:rsidR="003B457A" w:rsidRPr="00A11E0D" w:rsidRDefault="003B457A" w:rsidP="00A11E0D">
      <w:pPr>
        <w:spacing w:after="0" w:line="240" w:lineRule="auto"/>
        <w:ind w:firstLine="720"/>
        <w:jc w:val="both"/>
        <w:rPr>
          <w:rFonts w:ascii="Times New Roman" w:hAnsi="Times New Roman" w:cs="Times New Roman"/>
        </w:rPr>
      </w:pPr>
      <w:r w:rsidRPr="00A11E0D">
        <w:rPr>
          <w:rFonts w:ascii="Times New Roman" w:hAnsi="Times New Roman" w:cs="Times New Roman"/>
          <w:i/>
          <w:iCs/>
        </w:rPr>
        <w:t>McDowell</w:t>
      </w:r>
      <w:r w:rsidRPr="00A11E0D">
        <w:rPr>
          <w:rFonts w:ascii="Times New Roman" w:hAnsi="Times New Roman" w:cs="Times New Roman"/>
        </w:rPr>
        <w:t xml:space="preserve"> emphasizes the unenforceability of agreements to agree, but it does not apply to agreements that are silent on </w:t>
      </w:r>
      <w:r w:rsidR="00A11E0D" w:rsidRPr="00A11E0D">
        <w:rPr>
          <w:rFonts w:ascii="Times New Roman" w:hAnsi="Times New Roman" w:cs="Times New Roman"/>
        </w:rPr>
        <w:t xml:space="preserve">what might be </w:t>
      </w:r>
      <w:r w:rsidRPr="00A11E0D">
        <w:rPr>
          <w:rFonts w:ascii="Times New Roman" w:hAnsi="Times New Roman" w:cs="Times New Roman"/>
        </w:rPr>
        <w:t>essential terms. In many of those cases, the missing term can be supplied by a court determining what is reasonable.</w:t>
      </w:r>
    </w:p>
    <w:p w14:paraId="6117B17C" w14:textId="33B1D7D4" w:rsidR="009E26A7" w:rsidRPr="00A11E0D" w:rsidRDefault="009E26A7" w:rsidP="00A11E0D">
      <w:pPr>
        <w:spacing w:after="0" w:line="240" w:lineRule="auto"/>
        <w:jc w:val="both"/>
        <w:rPr>
          <w:rFonts w:ascii="Times New Roman" w:hAnsi="Times New Roman" w:cs="Times New Roman"/>
        </w:rPr>
      </w:pPr>
      <w:r w:rsidRPr="00A11E0D">
        <w:rPr>
          <w:rFonts w:ascii="Times New Roman" w:hAnsi="Times New Roman" w:cs="Times New Roman"/>
        </w:rPr>
        <w:t xml:space="preserve"> </w:t>
      </w:r>
    </w:p>
    <w:p w14:paraId="3D64D6F0" w14:textId="3354DC72" w:rsidR="003B457A" w:rsidRPr="00A11E0D" w:rsidRDefault="00A11E0D" w:rsidP="00A11E0D">
      <w:pPr>
        <w:spacing w:after="0" w:line="240" w:lineRule="auto"/>
        <w:ind w:firstLine="720"/>
        <w:jc w:val="both"/>
        <w:rPr>
          <w:rFonts w:ascii="Times New Roman" w:hAnsi="Times New Roman" w:cs="Times New Roman"/>
        </w:rPr>
      </w:pPr>
      <w:r w:rsidRPr="00A11E0D">
        <w:rPr>
          <w:rFonts w:ascii="Times New Roman" w:hAnsi="Times New Roman" w:cs="Times New Roman"/>
        </w:rPr>
        <w:t>E</w:t>
      </w:r>
      <w:r w:rsidR="003B457A" w:rsidRPr="00A11E0D">
        <w:rPr>
          <w:rFonts w:ascii="Times New Roman" w:hAnsi="Times New Roman" w:cs="Times New Roman"/>
        </w:rPr>
        <w:t xml:space="preserve">ssential terms do not have to be itemized with such particularity that they can be determined simply by looking at the contract. In one case, the court upheld a contract that established price based on changes in the asphalt price index computed by the Department of Transportation. In another, the court enforced a lease with monthly rent adjustments </w:t>
      </w:r>
      <w:r w:rsidRPr="00A11E0D">
        <w:rPr>
          <w:rFonts w:ascii="Times New Roman" w:hAnsi="Times New Roman" w:cs="Times New Roman"/>
        </w:rPr>
        <w:t>based on</w:t>
      </w:r>
      <w:r w:rsidR="003B457A" w:rsidRPr="00A11E0D">
        <w:rPr>
          <w:rFonts w:ascii="Times New Roman" w:hAnsi="Times New Roman" w:cs="Times New Roman"/>
        </w:rPr>
        <w:t xml:space="preserve"> changes in the Consumer Price Index over a five-year period.</w:t>
      </w:r>
    </w:p>
    <w:p w14:paraId="34A87387" w14:textId="77777777" w:rsidR="003B457A" w:rsidRPr="00A11E0D" w:rsidRDefault="003B457A" w:rsidP="00A11E0D">
      <w:pPr>
        <w:spacing w:after="0" w:line="240" w:lineRule="auto"/>
        <w:jc w:val="both"/>
        <w:rPr>
          <w:rFonts w:ascii="Times New Roman" w:hAnsi="Times New Roman" w:cs="Times New Roman"/>
        </w:rPr>
      </w:pPr>
    </w:p>
    <w:p w14:paraId="16C5907E" w14:textId="352A1F77" w:rsidR="003B457A" w:rsidRPr="00A11E0D" w:rsidRDefault="003B457A" w:rsidP="00A11E0D">
      <w:pPr>
        <w:spacing w:after="0" w:line="240" w:lineRule="auto"/>
        <w:ind w:firstLine="720"/>
        <w:jc w:val="both"/>
        <w:rPr>
          <w:rFonts w:ascii="Times New Roman" w:hAnsi="Times New Roman" w:cs="Times New Roman"/>
        </w:rPr>
      </w:pPr>
      <w:r w:rsidRPr="00A11E0D">
        <w:rPr>
          <w:rFonts w:ascii="Times New Roman" w:hAnsi="Times New Roman" w:cs="Times New Roman"/>
        </w:rPr>
        <w:t xml:space="preserve">When parties disagree on what they thought they agreed to, resorting to court is often the only </w:t>
      </w:r>
      <w:r w:rsidR="00A11E0D" w:rsidRPr="00A11E0D">
        <w:rPr>
          <w:rFonts w:ascii="Times New Roman" w:hAnsi="Times New Roman" w:cs="Times New Roman"/>
        </w:rPr>
        <w:t>road</w:t>
      </w:r>
      <w:r w:rsidRPr="00A11E0D">
        <w:rPr>
          <w:rFonts w:ascii="Times New Roman" w:hAnsi="Times New Roman" w:cs="Times New Roman"/>
        </w:rPr>
        <w:t xml:space="preserve"> to resolution. But using the courts to fix what should never have required repair is poor business practice. The better course is to make sure</w:t>
      </w:r>
      <w:r w:rsidR="001A39E5">
        <w:rPr>
          <w:rFonts w:ascii="Times New Roman" w:hAnsi="Times New Roman" w:cs="Times New Roman"/>
        </w:rPr>
        <w:t xml:space="preserve"> a</w:t>
      </w:r>
      <w:r w:rsidRPr="00A11E0D">
        <w:rPr>
          <w:rFonts w:ascii="Times New Roman" w:hAnsi="Times New Roman" w:cs="Times New Roman"/>
        </w:rPr>
        <w:t xml:space="preserve"> contract contains all essential terms and that everyone agrees on th</w:t>
      </w:r>
      <w:r w:rsidR="00A11E0D" w:rsidRPr="00A11E0D">
        <w:rPr>
          <w:rFonts w:ascii="Times New Roman" w:hAnsi="Times New Roman" w:cs="Times New Roman"/>
        </w:rPr>
        <w:t>ose terms</w:t>
      </w:r>
      <w:r w:rsidRPr="00A11E0D">
        <w:rPr>
          <w:rFonts w:ascii="Times New Roman" w:hAnsi="Times New Roman" w:cs="Times New Roman"/>
        </w:rPr>
        <w:t xml:space="preserve">. To that end, good legal advice </w:t>
      </w:r>
      <w:r w:rsidR="00A11E0D" w:rsidRPr="00A11E0D">
        <w:rPr>
          <w:rFonts w:ascii="Times New Roman" w:hAnsi="Times New Roman" w:cs="Times New Roman"/>
        </w:rPr>
        <w:t>can be</w:t>
      </w:r>
      <w:r w:rsidRPr="00A11E0D">
        <w:rPr>
          <w:rFonts w:ascii="Times New Roman" w:hAnsi="Times New Roman" w:cs="Times New Roman"/>
        </w:rPr>
        <w:t xml:space="preserve"> essential.</w:t>
      </w:r>
    </w:p>
    <w:p w14:paraId="1204AA39" w14:textId="77777777" w:rsidR="009E26A7" w:rsidRPr="009E26A7" w:rsidRDefault="009E26A7" w:rsidP="009E26A7">
      <w:pPr>
        <w:spacing w:after="0" w:line="240" w:lineRule="auto"/>
        <w:jc w:val="both"/>
        <w:rPr>
          <w:rFonts w:ascii="Times New Roman" w:hAnsi="Times New Roman" w:cs="Times New Roman"/>
        </w:rPr>
      </w:pPr>
    </w:p>
    <w:p w14:paraId="7A47BEA6" w14:textId="77777777" w:rsidR="002932E8" w:rsidRPr="009E26A7" w:rsidRDefault="002932E8" w:rsidP="009E26A7">
      <w:pPr>
        <w:spacing w:after="0" w:line="240" w:lineRule="auto"/>
        <w:jc w:val="both"/>
        <w:rPr>
          <w:rFonts w:ascii="Times New Roman" w:hAnsi="Times New Roman" w:cs="Times New Roman"/>
          <w:b/>
          <w:i/>
        </w:rPr>
      </w:pPr>
    </w:p>
    <w:p w14:paraId="35AAC524" w14:textId="77777777" w:rsidR="00C350EE" w:rsidRPr="009E26A7" w:rsidRDefault="00B80DE7" w:rsidP="009E26A7">
      <w:pPr>
        <w:spacing w:after="0" w:line="240" w:lineRule="auto"/>
        <w:jc w:val="both"/>
        <w:rPr>
          <w:rFonts w:ascii="Times New Roman" w:hAnsi="Times New Roman" w:cs="Times New Roman"/>
          <w:b/>
          <w:i/>
          <w:sz w:val="18"/>
          <w:szCs w:val="18"/>
        </w:rPr>
      </w:pPr>
      <w:r w:rsidRPr="009E26A7">
        <w:rPr>
          <w:rFonts w:ascii="Times New Roman" w:hAnsi="Times New Roman" w:cs="Times New Roman"/>
          <w:b/>
          <w:i/>
          <w:sz w:val="18"/>
          <w:szCs w:val="18"/>
        </w:rPr>
        <w:t xml:space="preserve">William G. Morris is the principal of William G. Morris, P.A. </w:t>
      </w:r>
      <w:r w:rsidR="00C350EE" w:rsidRPr="009E26A7">
        <w:rPr>
          <w:rFonts w:ascii="Times New Roman" w:hAnsi="Times New Roman" w:cs="Times New Roman"/>
          <w:b/>
          <w:i/>
          <w:sz w:val="18"/>
          <w:szCs w:val="18"/>
        </w:rPr>
        <w:t>He</w:t>
      </w:r>
      <w:r w:rsidRPr="009E26A7">
        <w:rPr>
          <w:rFonts w:ascii="Times New Roman" w:hAnsi="Times New Roman" w:cs="Times New Roman"/>
          <w:b/>
          <w:i/>
          <w:sz w:val="18"/>
          <w:szCs w:val="18"/>
        </w:rPr>
        <w:t xml:space="preserve"> and his firm have represented clients in Collier County</w:t>
      </w:r>
      <w:r w:rsidR="00C350EE" w:rsidRPr="009E26A7">
        <w:rPr>
          <w:rFonts w:ascii="Times New Roman" w:hAnsi="Times New Roman" w:cs="Times New Roman"/>
          <w:b/>
          <w:i/>
          <w:sz w:val="18"/>
          <w:szCs w:val="18"/>
        </w:rPr>
        <w:t xml:space="preserve"> and surrounding areas</w:t>
      </w:r>
      <w:r w:rsidRPr="009E26A7">
        <w:rPr>
          <w:rFonts w:ascii="Times New Roman" w:hAnsi="Times New Roman" w:cs="Times New Roman"/>
          <w:b/>
          <w:i/>
          <w:sz w:val="18"/>
          <w:szCs w:val="18"/>
        </w:rPr>
        <w:t xml:space="preserve"> for over 3</w:t>
      </w:r>
      <w:r w:rsidR="00C350EE" w:rsidRPr="009E26A7">
        <w:rPr>
          <w:rFonts w:ascii="Times New Roman" w:hAnsi="Times New Roman" w:cs="Times New Roman"/>
          <w:b/>
          <w:i/>
          <w:sz w:val="18"/>
          <w:szCs w:val="18"/>
        </w:rPr>
        <w:t>5</w:t>
      </w:r>
      <w:r w:rsidRPr="009E26A7">
        <w:rPr>
          <w:rFonts w:ascii="Times New Roman" w:hAnsi="Times New Roman" w:cs="Times New Roman"/>
          <w:b/>
          <w:i/>
          <w:sz w:val="18"/>
          <w:szCs w:val="18"/>
        </w:rPr>
        <w:t xml:space="preserve"> years. His practice includes litigation</w:t>
      </w:r>
      <w:r w:rsidR="00C350EE" w:rsidRPr="009E26A7">
        <w:rPr>
          <w:rFonts w:ascii="Times New Roman" w:hAnsi="Times New Roman" w:cs="Times New Roman"/>
          <w:b/>
          <w:i/>
          <w:sz w:val="18"/>
          <w:szCs w:val="18"/>
        </w:rPr>
        <w:t>, personal injury, estate planning, probate, business law, construction law, landlord-tenant law, condominium and homeowners’ associations,</w:t>
      </w:r>
      <w:r w:rsidRPr="009E26A7">
        <w:rPr>
          <w:rFonts w:ascii="Times New Roman" w:hAnsi="Times New Roman" w:cs="Times New Roman"/>
          <w:b/>
          <w:i/>
          <w:sz w:val="18"/>
          <w:szCs w:val="18"/>
        </w:rPr>
        <w:t xml:space="preserve"> divorce, real estate</w:t>
      </w:r>
      <w:r w:rsidR="00C350EE" w:rsidRPr="009E26A7">
        <w:rPr>
          <w:rFonts w:ascii="Times New Roman" w:hAnsi="Times New Roman" w:cs="Times New Roman"/>
          <w:b/>
          <w:i/>
          <w:sz w:val="18"/>
          <w:szCs w:val="18"/>
        </w:rPr>
        <w:t xml:space="preserve"> closings and debt collection and defense.</w:t>
      </w:r>
    </w:p>
    <w:p w14:paraId="56342B6F" w14:textId="77777777" w:rsidR="00C350EE" w:rsidRPr="009E26A7" w:rsidRDefault="00C350EE" w:rsidP="009E26A7">
      <w:pPr>
        <w:spacing w:after="0" w:line="240" w:lineRule="auto"/>
        <w:jc w:val="both"/>
        <w:rPr>
          <w:rFonts w:ascii="Times New Roman" w:hAnsi="Times New Roman" w:cs="Times New Roman"/>
          <w:b/>
          <w:i/>
          <w:sz w:val="18"/>
          <w:szCs w:val="18"/>
        </w:rPr>
      </w:pPr>
    </w:p>
    <w:p w14:paraId="4D98B778" w14:textId="7359C6FF" w:rsidR="00B80DE7" w:rsidRPr="009E26A7" w:rsidRDefault="00B80DE7" w:rsidP="009E26A7">
      <w:pPr>
        <w:spacing w:after="0" w:line="240" w:lineRule="auto"/>
        <w:jc w:val="both"/>
        <w:rPr>
          <w:rFonts w:ascii="Times New Roman" w:hAnsi="Times New Roman" w:cs="Times New Roman"/>
          <w:b/>
          <w:i/>
          <w:sz w:val="18"/>
          <w:szCs w:val="18"/>
        </w:rPr>
      </w:pPr>
      <w:r w:rsidRPr="009E26A7">
        <w:rPr>
          <w:rFonts w:ascii="Times New Roman" w:hAnsi="Times New Roman" w:cs="Times New Roman"/>
          <w:b/>
          <w:i/>
          <w:sz w:val="18"/>
          <w:szCs w:val="18"/>
        </w:rPr>
        <w:t>The information in this column is general in nature and not intended as legal advice.</w:t>
      </w:r>
    </w:p>
    <w:p w14:paraId="2DA39613" w14:textId="77777777" w:rsidR="005248D7" w:rsidRPr="009E26A7" w:rsidRDefault="005248D7" w:rsidP="009E26A7">
      <w:pPr>
        <w:spacing w:after="0" w:line="240" w:lineRule="auto"/>
        <w:jc w:val="both"/>
        <w:rPr>
          <w:rFonts w:ascii="Times New Roman" w:hAnsi="Times New Roman" w:cs="Times New Roman"/>
          <w:b/>
          <w:i/>
        </w:rPr>
      </w:pPr>
    </w:p>
    <w:p w14:paraId="470AD6A1" w14:textId="53666D6A" w:rsidR="005248D7" w:rsidRPr="009E26A7" w:rsidRDefault="005248D7" w:rsidP="009E26A7">
      <w:pPr>
        <w:spacing w:after="0" w:line="240" w:lineRule="auto"/>
        <w:jc w:val="both"/>
        <w:rPr>
          <w:rFonts w:ascii="Times New Roman" w:hAnsi="Times New Roman" w:cs="Times New Roman"/>
        </w:rPr>
      </w:pPr>
    </w:p>
    <w:sectPr w:rsidR="005248D7" w:rsidRPr="009E26A7" w:rsidSect="00B80DE7">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F6C0340-F907-4CA7-807A-29C5D4B22D56}"/>
    <w:docVar w:name="dgnword-drafile" w:val="C:\Users\wgm\AppData\Local\Temp\draF762.tmp"/>
    <w:docVar w:name="dgnword-eventsink" w:val="1765849407280"/>
  </w:docVars>
  <w:rsids>
    <w:rsidRoot w:val="00FF0DE7"/>
    <w:rsid w:val="000B041D"/>
    <w:rsid w:val="001021F0"/>
    <w:rsid w:val="00111082"/>
    <w:rsid w:val="00122759"/>
    <w:rsid w:val="00141C4C"/>
    <w:rsid w:val="00195A3A"/>
    <w:rsid w:val="001A39E5"/>
    <w:rsid w:val="001C716B"/>
    <w:rsid w:val="0025604E"/>
    <w:rsid w:val="002629FF"/>
    <w:rsid w:val="0028307C"/>
    <w:rsid w:val="00290F54"/>
    <w:rsid w:val="002932E8"/>
    <w:rsid w:val="002E20C7"/>
    <w:rsid w:val="0031267A"/>
    <w:rsid w:val="003538D9"/>
    <w:rsid w:val="00364FB9"/>
    <w:rsid w:val="003B457A"/>
    <w:rsid w:val="00402D36"/>
    <w:rsid w:val="00406076"/>
    <w:rsid w:val="0041170F"/>
    <w:rsid w:val="00417D6A"/>
    <w:rsid w:val="004638B4"/>
    <w:rsid w:val="00485159"/>
    <w:rsid w:val="004A27A9"/>
    <w:rsid w:val="004A5BE0"/>
    <w:rsid w:val="004C2D72"/>
    <w:rsid w:val="005248D7"/>
    <w:rsid w:val="0055605F"/>
    <w:rsid w:val="0058350F"/>
    <w:rsid w:val="005E2623"/>
    <w:rsid w:val="006459D9"/>
    <w:rsid w:val="0067381A"/>
    <w:rsid w:val="00695C63"/>
    <w:rsid w:val="006978E9"/>
    <w:rsid w:val="006A3E50"/>
    <w:rsid w:val="006B318B"/>
    <w:rsid w:val="006C2B0C"/>
    <w:rsid w:val="006D57A2"/>
    <w:rsid w:val="006E331D"/>
    <w:rsid w:val="006F5D6F"/>
    <w:rsid w:val="00743C5F"/>
    <w:rsid w:val="0079105A"/>
    <w:rsid w:val="007C72D8"/>
    <w:rsid w:val="008238DB"/>
    <w:rsid w:val="0084278A"/>
    <w:rsid w:val="00861EC9"/>
    <w:rsid w:val="00870296"/>
    <w:rsid w:val="008D2CA0"/>
    <w:rsid w:val="008E2BDD"/>
    <w:rsid w:val="008E4F7E"/>
    <w:rsid w:val="00912B8B"/>
    <w:rsid w:val="00923DA2"/>
    <w:rsid w:val="009356DD"/>
    <w:rsid w:val="00960F83"/>
    <w:rsid w:val="009762D2"/>
    <w:rsid w:val="00983A3B"/>
    <w:rsid w:val="009A0DF3"/>
    <w:rsid w:val="009B7741"/>
    <w:rsid w:val="009D0449"/>
    <w:rsid w:val="009E26A7"/>
    <w:rsid w:val="00A11E0D"/>
    <w:rsid w:val="00A221A9"/>
    <w:rsid w:val="00A726F3"/>
    <w:rsid w:val="00AB5E85"/>
    <w:rsid w:val="00AD279F"/>
    <w:rsid w:val="00B0775C"/>
    <w:rsid w:val="00B10A54"/>
    <w:rsid w:val="00B35D13"/>
    <w:rsid w:val="00B77BDE"/>
    <w:rsid w:val="00B80DE7"/>
    <w:rsid w:val="00BD425B"/>
    <w:rsid w:val="00BD7A62"/>
    <w:rsid w:val="00C16BF4"/>
    <w:rsid w:val="00C350EE"/>
    <w:rsid w:val="00C44D93"/>
    <w:rsid w:val="00C46CE6"/>
    <w:rsid w:val="00C540BB"/>
    <w:rsid w:val="00D35B7B"/>
    <w:rsid w:val="00D41BF1"/>
    <w:rsid w:val="00D43C6D"/>
    <w:rsid w:val="00D43ECB"/>
    <w:rsid w:val="00D45AD6"/>
    <w:rsid w:val="00D976B2"/>
    <w:rsid w:val="00DA4CB0"/>
    <w:rsid w:val="00DE1F72"/>
    <w:rsid w:val="00E555E9"/>
    <w:rsid w:val="00E71DB9"/>
    <w:rsid w:val="00E85B45"/>
    <w:rsid w:val="00EC6895"/>
    <w:rsid w:val="00ED1F75"/>
    <w:rsid w:val="00ED24A1"/>
    <w:rsid w:val="00EE4E76"/>
    <w:rsid w:val="00F003D6"/>
    <w:rsid w:val="00F378AC"/>
    <w:rsid w:val="00F45B25"/>
    <w:rsid w:val="00F85EFA"/>
    <w:rsid w:val="00FB409D"/>
    <w:rsid w:val="00FB7C6A"/>
    <w:rsid w:val="00FE5D7F"/>
    <w:rsid w:val="00FF0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25BDB"/>
  <w15:chartTrackingRefBased/>
  <w15:docId w15:val="{7E4E99FE-4964-40B8-AFD5-E1D9F5A3B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0D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0D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0D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0D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0D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0D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0D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0D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0D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0D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0D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0D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0D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0D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0D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0D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0D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0DE7"/>
    <w:rPr>
      <w:rFonts w:eastAsiaTheme="majorEastAsia" w:cstheme="majorBidi"/>
      <w:color w:val="272727" w:themeColor="text1" w:themeTint="D8"/>
    </w:rPr>
  </w:style>
  <w:style w:type="paragraph" w:styleId="Title">
    <w:name w:val="Title"/>
    <w:basedOn w:val="Normal"/>
    <w:next w:val="Normal"/>
    <w:link w:val="TitleChar"/>
    <w:uiPriority w:val="10"/>
    <w:qFormat/>
    <w:rsid w:val="00FF0D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0D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0D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0D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0DE7"/>
    <w:pPr>
      <w:spacing w:before="160"/>
      <w:jc w:val="center"/>
    </w:pPr>
    <w:rPr>
      <w:i/>
      <w:iCs/>
      <w:color w:val="404040" w:themeColor="text1" w:themeTint="BF"/>
    </w:rPr>
  </w:style>
  <w:style w:type="character" w:customStyle="1" w:styleId="QuoteChar">
    <w:name w:val="Quote Char"/>
    <w:basedOn w:val="DefaultParagraphFont"/>
    <w:link w:val="Quote"/>
    <w:uiPriority w:val="29"/>
    <w:rsid w:val="00FF0DE7"/>
    <w:rPr>
      <w:i/>
      <w:iCs/>
      <w:color w:val="404040" w:themeColor="text1" w:themeTint="BF"/>
    </w:rPr>
  </w:style>
  <w:style w:type="paragraph" w:styleId="ListParagraph">
    <w:name w:val="List Paragraph"/>
    <w:basedOn w:val="Normal"/>
    <w:uiPriority w:val="34"/>
    <w:qFormat/>
    <w:rsid w:val="00FF0DE7"/>
    <w:pPr>
      <w:ind w:left="720"/>
      <w:contextualSpacing/>
    </w:pPr>
  </w:style>
  <w:style w:type="character" w:styleId="IntenseEmphasis">
    <w:name w:val="Intense Emphasis"/>
    <w:basedOn w:val="DefaultParagraphFont"/>
    <w:uiPriority w:val="21"/>
    <w:qFormat/>
    <w:rsid w:val="00FF0DE7"/>
    <w:rPr>
      <w:i/>
      <w:iCs/>
      <w:color w:val="0F4761" w:themeColor="accent1" w:themeShade="BF"/>
    </w:rPr>
  </w:style>
  <w:style w:type="paragraph" w:styleId="IntenseQuote">
    <w:name w:val="Intense Quote"/>
    <w:basedOn w:val="Normal"/>
    <w:next w:val="Normal"/>
    <w:link w:val="IntenseQuoteChar"/>
    <w:uiPriority w:val="30"/>
    <w:qFormat/>
    <w:rsid w:val="00FF0D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0DE7"/>
    <w:rPr>
      <w:i/>
      <w:iCs/>
      <w:color w:val="0F4761" w:themeColor="accent1" w:themeShade="BF"/>
    </w:rPr>
  </w:style>
  <w:style w:type="character" w:styleId="IntenseReference">
    <w:name w:val="Intense Reference"/>
    <w:basedOn w:val="DefaultParagraphFont"/>
    <w:uiPriority w:val="32"/>
    <w:qFormat/>
    <w:rsid w:val="00FF0D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826</Words>
  <Characters>4958</Characters>
  <Application>Microsoft Office Word</Application>
  <DocSecurity>0</DocSecurity>
  <Lines>99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Morris</dc:creator>
  <cp:keywords/>
  <dc:description/>
  <cp:lastModifiedBy>Grace Magno-Smith</cp:lastModifiedBy>
  <cp:revision>5</cp:revision>
  <cp:lastPrinted>2026-09-08T18:12:00Z</cp:lastPrinted>
  <dcterms:created xsi:type="dcterms:W3CDTF">2026-09-08T17:22:00Z</dcterms:created>
  <dcterms:modified xsi:type="dcterms:W3CDTF">2026-09-08T21:27:00Z</dcterms:modified>
</cp:coreProperties>
</file>