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1D484" w14:textId="12CC944B" w:rsidR="008E2BDD" w:rsidRPr="008A4358" w:rsidRDefault="000F1A5A" w:rsidP="008A4358">
      <w:pPr>
        <w:jc w:val="center"/>
        <w:rPr>
          <w:rFonts w:ascii="Times New Roman" w:hAnsi="Times New Roman" w:cs="Times New Roman"/>
          <w:b/>
          <w:bCs/>
          <w:sz w:val="28"/>
          <w:szCs w:val="28"/>
        </w:rPr>
      </w:pPr>
      <w:r w:rsidRPr="008A4358">
        <w:rPr>
          <w:rFonts w:ascii="Times New Roman" w:hAnsi="Times New Roman" w:cs="Times New Roman"/>
          <w:b/>
          <w:bCs/>
          <w:sz w:val="28"/>
          <w:szCs w:val="28"/>
        </w:rPr>
        <w:t>Right to Install EV Charging Station or Not</w:t>
      </w:r>
    </w:p>
    <w:p w14:paraId="4D3C8F5E" w14:textId="77777777" w:rsidR="000C0B4F" w:rsidRDefault="000C0B4F" w:rsidP="00F417DB">
      <w:pPr>
        <w:ind w:firstLine="720"/>
        <w:rPr>
          <w:rFonts w:ascii="Times New Roman" w:hAnsi="Times New Roman" w:cs="Times New Roman"/>
        </w:rPr>
      </w:pPr>
    </w:p>
    <w:p w14:paraId="3009D204" w14:textId="06AA4598" w:rsidR="000F1A5A" w:rsidRPr="008A4358" w:rsidRDefault="000F1A5A" w:rsidP="00F417DB">
      <w:pPr>
        <w:ind w:firstLine="720"/>
        <w:rPr>
          <w:rFonts w:ascii="Times New Roman" w:hAnsi="Times New Roman" w:cs="Times New Roman"/>
        </w:rPr>
      </w:pPr>
      <w:r w:rsidRPr="008A4358">
        <w:rPr>
          <w:rFonts w:ascii="Times New Roman" w:hAnsi="Times New Roman" w:cs="Times New Roman"/>
        </w:rPr>
        <w:t xml:space="preserve">Electric and many hybrid cars require electric charging. Florida’s legislature wanted to make sure that condominium unit owners would have rights </w:t>
      </w:r>
      <w:proofErr w:type="gramStart"/>
      <w:r w:rsidRPr="008A4358">
        <w:rPr>
          <w:rFonts w:ascii="Times New Roman" w:hAnsi="Times New Roman" w:cs="Times New Roman"/>
        </w:rPr>
        <w:t>similar to</w:t>
      </w:r>
      <w:proofErr w:type="gramEnd"/>
      <w:r w:rsidRPr="008A4358">
        <w:rPr>
          <w:rFonts w:ascii="Times New Roman" w:hAnsi="Times New Roman" w:cs="Times New Roman"/>
        </w:rPr>
        <w:t xml:space="preserve"> those of house owners to install electric charging meters. In 2018, the Legislature amended the Condominium Act adding (8) to section 113 of the Act to prohibit condominium associations from banning electrical vehicle charging stations in assigned parking areas.</w:t>
      </w:r>
    </w:p>
    <w:p w14:paraId="431872D5" w14:textId="55314699" w:rsidR="003B2BF9" w:rsidRPr="008A4358" w:rsidRDefault="000F1A5A" w:rsidP="007E2D57">
      <w:pPr>
        <w:ind w:firstLine="720"/>
        <w:rPr>
          <w:rFonts w:ascii="Times New Roman" w:hAnsi="Times New Roman" w:cs="Times New Roman"/>
        </w:rPr>
      </w:pPr>
      <w:r w:rsidRPr="008A4358">
        <w:rPr>
          <w:rFonts w:ascii="Times New Roman" w:hAnsi="Times New Roman" w:cs="Times New Roman"/>
        </w:rPr>
        <w:t xml:space="preserve">Condominium owners do not have carte blanche authority to install charging meters but must follow the rules set forth in </w:t>
      </w:r>
      <w:r w:rsidR="003B2BF9" w:rsidRPr="008A4358">
        <w:rPr>
          <w:rFonts w:ascii="Times New Roman" w:hAnsi="Times New Roman" w:cs="Times New Roman"/>
        </w:rPr>
        <w:t xml:space="preserve">the </w:t>
      </w:r>
      <w:r w:rsidRPr="008A4358">
        <w:rPr>
          <w:rFonts w:ascii="Times New Roman" w:hAnsi="Times New Roman" w:cs="Times New Roman"/>
        </w:rPr>
        <w:t>statute</w:t>
      </w:r>
      <w:r w:rsidR="003B2BF9" w:rsidRPr="008A4358">
        <w:rPr>
          <w:rFonts w:ascii="Times New Roman" w:hAnsi="Times New Roman" w:cs="Times New Roman"/>
        </w:rPr>
        <w:t xml:space="preserve">. The statute prohibits associations from banning installation of an electric vehicle charging </w:t>
      </w:r>
      <w:r w:rsidR="000C0B4F">
        <w:rPr>
          <w:rFonts w:ascii="Times New Roman" w:hAnsi="Times New Roman" w:cs="Times New Roman"/>
        </w:rPr>
        <w:t>s</w:t>
      </w:r>
      <w:r w:rsidR="003B2BF9" w:rsidRPr="008A4358">
        <w:rPr>
          <w:rFonts w:ascii="Times New Roman" w:hAnsi="Times New Roman" w:cs="Times New Roman"/>
        </w:rPr>
        <w:t xml:space="preserve">tation within the boundaries of the unit owners limited common </w:t>
      </w:r>
      <w:r w:rsidR="006B2F76" w:rsidRPr="008A4358">
        <w:rPr>
          <w:rFonts w:ascii="Times New Roman" w:hAnsi="Times New Roman" w:cs="Times New Roman"/>
        </w:rPr>
        <w:t>element or</w:t>
      </w:r>
      <w:r w:rsidR="0018437F" w:rsidRPr="008A4358">
        <w:rPr>
          <w:rFonts w:ascii="Times New Roman" w:hAnsi="Times New Roman" w:cs="Times New Roman"/>
        </w:rPr>
        <w:t xml:space="preserve"> exclusive</w:t>
      </w:r>
      <w:r w:rsidR="006439FE" w:rsidRPr="008A4358">
        <w:rPr>
          <w:rFonts w:ascii="Times New Roman" w:hAnsi="Times New Roman" w:cs="Times New Roman"/>
        </w:rPr>
        <w:t xml:space="preserve"> </w:t>
      </w:r>
      <w:r w:rsidR="003B2BF9" w:rsidRPr="008A4358">
        <w:rPr>
          <w:rFonts w:ascii="Times New Roman" w:hAnsi="Times New Roman" w:cs="Times New Roman"/>
        </w:rPr>
        <w:t>designated parking area. But the statute also states that installation is subject to the following conditions:</w:t>
      </w:r>
    </w:p>
    <w:p w14:paraId="12CB8FDA" w14:textId="77777777" w:rsidR="003B2BF9" w:rsidRPr="008A4358" w:rsidRDefault="003B2BF9" w:rsidP="003B2BF9">
      <w:pPr>
        <w:pStyle w:val="ListParagraph"/>
        <w:numPr>
          <w:ilvl w:val="0"/>
          <w:numId w:val="1"/>
        </w:numPr>
        <w:rPr>
          <w:rFonts w:ascii="Times New Roman" w:hAnsi="Times New Roman" w:cs="Times New Roman"/>
        </w:rPr>
      </w:pPr>
      <w:r w:rsidRPr="008A4358">
        <w:rPr>
          <w:rFonts w:ascii="Times New Roman" w:hAnsi="Times New Roman" w:cs="Times New Roman"/>
        </w:rPr>
        <w:t>the installation may not cause irreparable damage to the condominium property;</w:t>
      </w:r>
    </w:p>
    <w:p w14:paraId="01DEA23B" w14:textId="48A2C01F" w:rsidR="003B2BF9" w:rsidRPr="008A4358" w:rsidRDefault="003B2BF9" w:rsidP="003B2BF9">
      <w:pPr>
        <w:pStyle w:val="ListParagraph"/>
        <w:numPr>
          <w:ilvl w:val="0"/>
          <w:numId w:val="1"/>
        </w:numPr>
        <w:rPr>
          <w:rFonts w:ascii="Times New Roman" w:hAnsi="Times New Roman" w:cs="Times New Roman"/>
        </w:rPr>
      </w:pPr>
      <w:r w:rsidRPr="008A4358">
        <w:rPr>
          <w:rFonts w:ascii="Times New Roman" w:hAnsi="Times New Roman" w:cs="Times New Roman"/>
        </w:rPr>
        <w:t xml:space="preserve">electricity for the charging </w:t>
      </w:r>
      <w:r w:rsidR="00197F84">
        <w:rPr>
          <w:rFonts w:ascii="Times New Roman" w:hAnsi="Times New Roman" w:cs="Times New Roman"/>
        </w:rPr>
        <w:t>s</w:t>
      </w:r>
      <w:r w:rsidR="00197F84" w:rsidRPr="008A4358">
        <w:rPr>
          <w:rFonts w:ascii="Times New Roman" w:hAnsi="Times New Roman" w:cs="Times New Roman"/>
        </w:rPr>
        <w:t xml:space="preserve">tation </w:t>
      </w:r>
      <w:r w:rsidRPr="008A4358">
        <w:rPr>
          <w:rFonts w:ascii="Times New Roman" w:hAnsi="Times New Roman" w:cs="Times New Roman"/>
        </w:rPr>
        <w:t xml:space="preserve">must be separately metered or metered by an embedded meter and payable by the unit owner installing the charging </w:t>
      </w:r>
      <w:r w:rsidR="00197F84">
        <w:rPr>
          <w:rFonts w:ascii="Times New Roman" w:hAnsi="Times New Roman" w:cs="Times New Roman"/>
        </w:rPr>
        <w:t>s</w:t>
      </w:r>
      <w:r w:rsidR="00197F84" w:rsidRPr="008A4358">
        <w:rPr>
          <w:rFonts w:ascii="Times New Roman" w:hAnsi="Times New Roman" w:cs="Times New Roman"/>
        </w:rPr>
        <w:t xml:space="preserve">tation </w:t>
      </w:r>
      <w:r w:rsidRPr="008A4358">
        <w:rPr>
          <w:rFonts w:ascii="Times New Roman" w:hAnsi="Times New Roman" w:cs="Times New Roman"/>
        </w:rPr>
        <w:t>or by the unit owner’s successor;</w:t>
      </w:r>
    </w:p>
    <w:p w14:paraId="0EFF76A6" w14:textId="1DA9ED23" w:rsidR="003B2BF9" w:rsidRPr="008A4358" w:rsidRDefault="003B2BF9" w:rsidP="003B2BF9">
      <w:pPr>
        <w:pStyle w:val="ListParagraph"/>
        <w:numPr>
          <w:ilvl w:val="0"/>
          <w:numId w:val="1"/>
        </w:numPr>
        <w:rPr>
          <w:rFonts w:ascii="Times New Roman" w:hAnsi="Times New Roman" w:cs="Times New Roman"/>
        </w:rPr>
      </w:pPr>
      <w:r w:rsidRPr="008A4358">
        <w:rPr>
          <w:rFonts w:ascii="Times New Roman" w:hAnsi="Times New Roman" w:cs="Times New Roman"/>
        </w:rPr>
        <w:t xml:space="preserve">cost of installation, operation, maintenance and repair’s responsibility of the unit owner and the unit owner is also responsible for the cost of </w:t>
      </w:r>
      <w:r w:rsidR="00F417DB" w:rsidRPr="008A4358">
        <w:rPr>
          <w:rFonts w:ascii="Times New Roman" w:hAnsi="Times New Roman" w:cs="Times New Roman"/>
        </w:rPr>
        <w:t>hazard</w:t>
      </w:r>
      <w:r w:rsidRPr="008A4358">
        <w:rPr>
          <w:rFonts w:ascii="Times New Roman" w:hAnsi="Times New Roman" w:cs="Times New Roman"/>
        </w:rPr>
        <w:t xml:space="preserve"> and liability insurance. The </w:t>
      </w:r>
      <w:r w:rsidR="00700067">
        <w:rPr>
          <w:rFonts w:ascii="Times New Roman" w:hAnsi="Times New Roman" w:cs="Times New Roman"/>
        </w:rPr>
        <w:t>a</w:t>
      </w:r>
      <w:r w:rsidRPr="008A4358">
        <w:rPr>
          <w:rFonts w:ascii="Times New Roman" w:hAnsi="Times New Roman" w:cs="Times New Roman"/>
        </w:rPr>
        <w:t xml:space="preserve">ssociation can enforce payment of these costs as a </w:t>
      </w:r>
      <w:proofErr w:type="gramStart"/>
      <w:r w:rsidRPr="008A4358">
        <w:rPr>
          <w:rFonts w:ascii="Times New Roman" w:hAnsi="Times New Roman" w:cs="Times New Roman"/>
        </w:rPr>
        <w:t>lien</w:t>
      </w:r>
      <w:proofErr w:type="gramEnd"/>
      <w:r w:rsidRPr="008A4358">
        <w:rPr>
          <w:rFonts w:ascii="Times New Roman" w:hAnsi="Times New Roman" w:cs="Times New Roman"/>
        </w:rPr>
        <w:t xml:space="preserve"> for assessments.</w:t>
      </w:r>
    </w:p>
    <w:p w14:paraId="1475E194" w14:textId="2C6A82A8" w:rsidR="003B2BF9" w:rsidRPr="008A4358" w:rsidRDefault="003B2BF9" w:rsidP="003B2BF9">
      <w:pPr>
        <w:pStyle w:val="ListParagraph"/>
        <w:numPr>
          <w:ilvl w:val="0"/>
          <w:numId w:val="1"/>
        </w:numPr>
        <w:rPr>
          <w:rFonts w:ascii="Times New Roman" w:hAnsi="Times New Roman" w:cs="Times New Roman"/>
        </w:rPr>
      </w:pPr>
      <w:r w:rsidRPr="008A4358">
        <w:rPr>
          <w:rFonts w:ascii="Times New Roman" w:hAnsi="Times New Roman" w:cs="Times New Roman"/>
        </w:rPr>
        <w:t xml:space="preserve">If the unit owner or the owner’s successor decides that there is no longer a need for the electric vehicle charging </w:t>
      </w:r>
      <w:r w:rsidR="00197F84">
        <w:rPr>
          <w:rFonts w:ascii="Times New Roman" w:hAnsi="Times New Roman" w:cs="Times New Roman"/>
        </w:rPr>
        <w:t>s</w:t>
      </w:r>
      <w:r w:rsidR="00197F84" w:rsidRPr="008A4358">
        <w:rPr>
          <w:rFonts w:ascii="Times New Roman" w:hAnsi="Times New Roman" w:cs="Times New Roman"/>
        </w:rPr>
        <w:t>tation</w:t>
      </w:r>
      <w:r w:rsidRPr="008A4358">
        <w:rPr>
          <w:rFonts w:ascii="Times New Roman" w:hAnsi="Times New Roman" w:cs="Times New Roman"/>
        </w:rPr>
        <w:t xml:space="preserve">, that person is responsible for the cost of removing the charging </w:t>
      </w:r>
      <w:r w:rsidR="000C0B4F">
        <w:rPr>
          <w:rFonts w:ascii="Times New Roman" w:hAnsi="Times New Roman" w:cs="Times New Roman"/>
        </w:rPr>
        <w:t>s</w:t>
      </w:r>
      <w:r w:rsidRPr="008A4358">
        <w:rPr>
          <w:rFonts w:ascii="Times New Roman" w:hAnsi="Times New Roman" w:cs="Times New Roman"/>
        </w:rPr>
        <w:t xml:space="preserve">tation and the </w:t>
      </w:r>
      <w:r w:rsidR="00700067">
        <w:rPr>
          <w:rFonts w:ascii="Times New Roman" w:hAnsi="Times New Roman" w:cs="Times New Roman"/>
        </w:rPr>
        <w:t>a</w:t>
      </w:r>
      <w:r w:rsidRPr="008A4358">
        <w:rPr>
          <w:rFonts w:ascii="Times New Roman" w:hAnsi="Times New Roman" w:cs="Times New Roman"/>
        </w:rPr>
        <w:t xml:space="preserve">ssociation may enforce payment as a </w:t>
      </w:r>
      <w:proofErr w:type="gramStart"/>
      <w:r w:rsidRPr="008A4358">
        <w:rPr>
          <w:rFonts w:ascii="Times New Roman" w:hAnsi="Times New Roman" w:cs="Times New Roman"/>
        </w:rPr>
        <w:t>lien</w:t>
      </w:r>
      <w:proofErr w:type="gramEnd"/>
      <w:r w:rsidRPr="008A4358">
        <w:rPr>
          <w:rFonts w:ascii="Times New Roman" w:hAnsi="Times New Roman" w:cs="Times New Roman"/>
        </w:rPr>
        <w:t xml:space="preserve"> for assessments.</w:t>
      </w:r>
    </w:p>
    <w:p w14:paraId="6AD1A892" w14:textId="052B3E74" w:rsidR="000F1A5A" w:rsidRPr="008A4358" w:rsidRDefault="003B2BF9" w:rsidP="003B2BF9">
      <w:pPr>
        <w:pStyle w:val="ListParagraph"/>
        <w:numPr>
          <w:ilvl w:val="0"/>
          <w:numId w:val="1"/>
        </w:numPr>
        <w:rPr>
          <w:rFonts w:ascii="Times New Roman" w:hAnsi="Times New Roman" w:cs="Times New Roman"/>
        </w:rPr>
      </w:pPr>
      <w:r w:rsidRPr="008A4358">
        <w:rPr>
          <w:rFonts w:ascii="Times New Roman" w:hAnsi="Times New Roman" w:cs="Times New Roman"/>
        </w:rPr>
        <w:t xml:space="preserve">The statute provides that the </w:t>
      </w:r>
      <w:r w:rsidR="00700067">
        <w:rPr>
          <w:rFonts w:ascii="Times New Roman" w:hAnsi="Times New Roman" w:cs="Times New Roman"/>
        </w:rPr>
        <w:t>a</w:t>
      </w:r>
      <w:r w:rsidRPr="008A4358">
        <w:rPr>
          <w:rFonts w:ascii="Times New Roman" w:hAnsi="Times New Roman" w:cs="Times New Roman"/>
        </w:rPr>
        <w:t xml:space="preserve">ssociation may require the unit owner to: 1. </w:t>
      </w:r>
      <w:r w:rsidR="00197F84">
        <w:rPr>
          <w:rFonts w:ascii="Times New Roman" w:hAnsi="Times New Roman" w:cs="Times New Roman"/>
        </w:rPr>
        <w:t>c</w:t>
      </w:r>
      <w:r w:rsidR="00197F84" w:rsidRPr="008A4358">
        <w:rPr>
          <w:rFonts w:ascii="Times New Roman" w:hAnsi="Times New Roman" w:cs="Times New Roman"/>
        </w:rPr>
        <w:t xml:space="preserve">omply </w:t>
      </w:r>
      <w:r w:rsidRPr="008A4358">
        <w:rPr>
          <w:rFonts w:ascii="Times New Roman" w:hAnsi="Times New Roman" w:cs="Times New Roman"/>
        </w:rPr>
        <w:t>with bona fide safety requirements, applicable building codes were other recognized safety standards for protection of persons and property; 2</w:t>
      </w:r>
      <w:r w:rsidR="007E2D57">
        <w:rPr>
          <w:rFonts w:ascii="Times New Roman" w:hAnsi="Times New Roman" w:cs="Times New Roman"/>
        </w:rPr>
        <w:t>.</w:t>
      </w:r>
      <w:r w:rsidRPr="008A4358">
        <w:rPr>
          <w:rFonts w:ascii="Times New Roman" w:hAnsi="Times New Roman" w:cs="Times New Roman"/>
        </w:rPr>
        <w:t xml:space="preserve"> comply with reasonable architectural standards adopted by the </w:t>
      </w:r>
      <w:r w:rsidR="00700067">
        <w:rPr>
          <w:rFonts w:ascii="Times New Roman" w:hAnsi="Times New Roman" w:cs="Times New Roman"/>
        </w:rPr>
        <w:t>a</w:t>
      </w:r>
      <w:r w:rsidRPr="008A4358">
        <w:rPr>
          <w:rFonts w:ascii="Times New Roman" w:hAnsi="Times New Roman" w:cs="Times New Roman"/>
        </w:rPr>
        <w:t xml:space="preserve">ssociation that govern the dimensions, placement or appearance of the charging </w:t>
      </w:r>
      <w:r w:rsidR="00197F84">
        <w:rPr>
          <w:rFonts w:ascii="Times New Roman" w:hAnsi="Times New Roman" w:cs="Times New Roman"/>
        </w:rPr>
        <w:t>s</w:t>
      </w:r>
      <w:r w:rsidR="00197F84" w:rsidRPr="008A4358">
        <w:rPr>
          <w:rFonts w:ascii="Times New Roman" w:hAnsi="Times New Roman" w:cs="Times New Roman"/>
        </w:rPr>
        <w:t xml:space="preserve">tation </w:t>
      </w:r>
      <w:r w:rsidRPr="008A4358">
        <w:rPr>
          <w:rFonts w:ascii="Times New Roman" w:hAnsi="Times New Roman" w:cs="Times New Roman"/>
        </w:rPr>
        <w:t>as long as the standards do not prohibit installation or substantially increase the cost; 3</w:t>
      </w:r>
      <w:r w:rsidR="007E2D57">
        <w:rPr>
          <w:rFonts w:ascii="Times New Roman" w:hAnsi="Times New Roman" w:cs="Times New Roman"/>
        </w:rPr>
        <w:t>.</w:t>
      </w:r>
      <w:r w:rsidRPr="008A4358">
        <w:rPr>
          <w:rFonts w:ascii="Times New Roman" w:hAnsi="Times New Roman" w:cs="Times New Roman"/>
        </w:rPr>
        <w:t xml:space="preserve"> engage the services of a licensed and registered firm familiar with installation or removal and core requirements of electric vehicle </w:t>
      </w:r>
      <w:r w:rsidR="0018437F" w:rsidRPr="008A4358">
        <w:rPr>
          <w:rFonts w:ascii="Times New Roman" w:hAnsi="Times New Roman" w:cs="Times New Roman"/>
        </w:rPr>
        <w:t>charging</w:t>
      </w:r>
      <w:r w:rsidR="0018437F">
        <w:rPr>
          <w:rFonts w:ascii="Times New Roman" w:hAnsi="Times New Roman" w:cs="Times New Roman"/>
        </w:rPr>
        <w:t xml:space="preserve"> </w:t>
      </w:r>
      <w:r w:rsidR="0018437F" w:rsidRPr="008A4358">
        <w:rPr>
          <w:rFonts w:ascii="Times New Roman" w:hAnsi="Times New Roman" w:cs="Times New Roman"/>
        </w:rPr>
        <w:t>station</w:t>
      </w:r>
      <w:r w:rsidRPr="008A4358">
        <w:rPr>
          <w:rFonts w:ascii="Times New Roman" w:hAnsi="Times New Roman" w:cs="Times New Roman"/>
        </w:rPr>
        <w:t xml:space="preserve">; </w:t>
      </w:r>
      <w:r w:rsidR="00197F84">
        <w:rPr>
          <w:rFonts w:ascii="Times New Roman" w:hAnsi="Times New Roman" w:cs="Times New Roman"/>
        </w:rPr>
        <w:t>4</w:t>
      </w:r>
      <w:r w:rsidR="006B2F76">
        <w:rPr>
          <w:rFonts w:ascii="Times New Roman" w:hAnsi="Times New Roman" w:cs="Times New Roman"/>
        </w:rPr>
        <w:t>.</w:t>
      </w:r>
      <w:r w:rsidR="00197F84">
        <w:rPr>
          <w:rFonts w:ascii="Times New Roman" w:hAnsi="Times New Roman" w:cs="Times New Roman"/>
        </w:rPr>
        <w:t xml:space="preserve"> </w:t>
      </w:r>
      <w:r w:rsidR="0018437F" w:rsidRPr="008A4358">
        <w:rPr>
          <w:rFonts w:ascii="Times New Roman" w:hAnsi="Times New Roman" w:cs="Times New Roman"/>
        </w:rPr>
        <w:t>provide certificate</w:t>
      </w:r>
      <w:r w:rsidRPr="008A4358">
        <w:rPr>
          <w:rFonts w:ascii="Times New Roman" w:hAnsi="Times New Roman" w:cs="Times New Roman"/>
        </w:rPr>
        <w:t xml:space="preserve"> of insurance naming the </w:t>
      </w:r>
      <w:r w:rsidR="00700067">
        <w:rPr>
          <w:rFonts w:ascii="Times New Roman" w:hAnsi="Times New Roman" w:cs="Times New Roman"/>
        </w:rPr>
        <w:t>a</w:t>
      </w:r>
      <w:r w:rsidRPr="008A4358">
        <w:rPr>
          <w:rFonts w:ascii="Times New Roman" w:hAnsi="Times New Roman" w:cs="Times New Roman"/>
        </w:rPr>
        <w:t>ssociation as an additional insured on the owner’s insurance policy; 5</w:t>
      </w:r>
      <w:r w:rsidR="006B2F76">
        <w:rPr>
          <w:rFonts w:ascii="Times New Roman" w:hAnsi="Times New Roman" w:cs="Times New Roman"/>
        </w:rPr>
        <w:t>.</w:t>
      </w:r>
      <w:r w:rsidRPr="008A4358">
        <w:rPr>
          <w:rFonts w:ascii="Times New Roman" w:hAnsi="Times New Roman" w:cs="Times New Roman"/>
        </w:rPr>
        <w:t xml:space="preserve"> reimburse the </w:t>
      </w:r>
      <w:r w:rsidR="00700067">
        <w:rPr>
          <w:rFonts w:ascii="Times New Roman" w:hAnsi="Times New Roman" w:cs="Times New Roman"/>
        </w:rPr>
        <w:t>a</w:t>
      </w:r>
      <w:r w:rsidRPr="008A4358">
        <w:rPr>
          <w:rFonts w:ascii="Times New Roman" w:hAnsi="Times New Roman" w:cs="Times New Roman"/>
        </w:rPr>
        <w:t xml:space="preserve">ssociation its actual cost of any increased insurance premium attributable to the electric vehicle charging </w:t>
      </w:r>
      <w:r w:rsidR="00197F84">
        <w:rPr>
          <w:rFonts w:ascii="Times New Roman" w:hAnsi="Times New Roman" w:cs="Times New Roman"/>
        </w:rPr>
        <w:t>s</w:t>
      </w:r>
      <w:r w:rsidR="00197F84" w:rsidRPr="008A4358">
        <w:rPr>
          <w:rFonts w:ascii="Times New Roman" w:hAnsi="Times New Roman" w:cs="Times New Roman"/>
        </w:rPr>
        <w:t>tation</w:t>
      </w:r>
    </w:p>
    <w:p w14:paraId="699B515C" w14:textId="2F5A7B1F" w:rsidR="00032FA0" w:rsidRPr="008A4358" w:rsidRDefault="00032FA0" w:rsidP="007E2D57">
      <w:pPr>
        <w:ind w:firstLine="720"/>
        <w:rPr>
          <w:rFonts w:ascii="Times New Roman" w:hAnsi="Times New Roman" w:cs="Times New Roman"/>
        </w:rPr>
      </w:pPr>
      <w:r w:rsidRPr="008A4358">
        <w:rPr>
          <w:rFonts w:ascii="Times New Roman" w:hAnsi="Times New Roman" w:cs="Times New Roman"/>
        </w:rPr>
        <w:t xml:space="preserve">There are a lot of condominium owners that think the statute gives them unlimited right to install a charging </w:t>
      </w:r>
      <w:r w:rsidR="00197F84">
        <w:rPr>
          <w:rFonts w:ascii="Times New Roman" w:hAnsi="Times New Roman" w:cs="Times New Roman"/>
        </w:rPr>
        <w:t>s</w:t>
      </w:r>
      <w:r w:rsidR="00197F84" w:rsidRPr="008A4358">
        <w:rPr>
          <w:rFonts w:ascii="Times New Roman" w:hAnsi="Times New Roman" w:cs="Times New Roman"/>
        </w:rPr>
        <w:t xml:space="preserve">tation </w:t>
      </w:r>
      <w:r w:rsidRPr="008A4358">
        <w:rPr>
          <w:rFonts w:ascii="Times New Roman" w:hAnsi="Times New Roman" w:cs="Times New Roman"/>
        </w:rPr>
        <w:t>anywhere they want. The statute clearly limits installation, but when an owner wants a charging station</w:t>
      </w:r>
      <w:r w:rsidR="006439FE">
        <w:rPr>
          <w:rFonts w:ascii="Times New Roman" w:hAnsi="Times New Roman" w:cs="Times New Roman"/>
        </w:rPr>
        <w:t>,</w:t>
      </w:r>
      <w:r w:rsidRPr="008A4358">
        <w:rPr>
          <w:rFonts w:ascii="Times New Roman" w:hAnsi="Times New Roman" w:cs="Times New Roman"/>
        </w:rPr>
        <w:t xml:space="preserve"> the owner really wants one </w:t>
      </w:r>
      <w:r w:rsidR="006439FE">
        <w:rPr>
          <w:rFonts w:ascii="Times New Roman" w:hAnsi="Times New Roman" w:cs="Times New Roman"/>
        </w:rPr>
        <w:t xml:space="preserve">and </w:t>
      </w:r>
      <w:r w:rsidRPr="008A4358">
        <w:rPr>
          <w:rFonts w:ascii="Times New Roman" w:hAnsi="Times New Roman" w:cs="Times New Roman"/>
        </w:rPr>
        <w:t>might not take no for an answer.</w:t>
      </w:r>
    </w:p>
    <w:p w14:paraId="77DA20E8" w14:textId="28417C4B" w:rsidR="00032FA0" w:rsidRPr="008A4358" w:rsidRDefault="00032FA0" w:rsidP="007E2D57">
      <w:pPr>
        <w:ind w:firstLine="720"/>
        <w:rPr>
          <w:rFonts w:ascii="Times New Roman" w:hAnsi="Times New Roman" w:cs="Times New Roman"/>
        </w:rPr>
      </w:pPr>
      <w:r w:rsidRPr="008A4358">
        <w:rPr>
          <w:rFonts w:ascii="Times New Roman" w:hAnsi="Times New Roman" w:cs="Times New Roman"/>
        </w:rPr>
        <w:lastRenderedPageBreak/>
        <w:t xml:space="preserve">One of the first problems that an owner </w:t>
      </w:r>
      <w:proofErr w:type="gramStart"/>
      <w:r w:rsidRPr="008A4358">
        <w:rPr>
          <w:rFonts w:ascii="Times New Roman" w:hAnsi="Times New Roman" w:cs="Times New Roman"/>
        </w:rPr>
        <w:t>has to</w:t>
      </w:r>
      <w:proofErr w:type="gramEnd"/>
      <w:r w:rsidRPr="008A4358">
        <w:rPr>
          <w:rFonts w:ascii="Times New Roman" w:hAnsi="Times New Roman" w:cs="Times New Roman"/>
        </w:rPr>
        <w:t xml:space="preserve"> overcome </w:t>
      </w:r>
      <w:r w:rsidR="006439FE">
        <w:rPr>
          <w:rFonts w:ascii="Times New Roman" w:hAnsi="Times New Roman" w:cs="Times New Roman"/>
        </w:rPr>
        <w:t>i</w:t>
      </w:r>
      <w:r w:rsidR="006B2F76">
        <w:rPr>
          <w:rFonts w:ascii="Times New Roman" w:hAnsi="Times New Roman" w:cs="Times New Roman"/>
        </w:rPr>
        <w:t xml:space="preserve">s </w:t>
      </w:r>
      <w:r w:rsidRPr="008A4358">
        <w:rPr>
          <w:rFonts w:ascii="Times New Roman" w:hAnsi="Times New Roman" w:cs="Times New Roman"/>
        </w:rPr>
        <w:t xml:space="preserve">limitation of right to install a charging </w:t>
      </w:r>
      <w:r w:rsidR="00197F84">
        <w:rPr>
          <w:rFonts w:ascii="Times New Roman" w:hAnsi="Times New Roman" w:cs="Times New Roman"/>
        </w:rPr>
        <w:t>s</w:t>
      </w:r>
      <w:r w:rsidR="00197F84" w:rsidRPr="008A4358">
        <w:rPr>
          <w:rFonts w:ascii="Times New Roman" w:hAnsi="Times New Roman" w:cs="Times New Roman"/>
        </w:rPr>
        <w:t xml:space="preserve">tation </w:t>
      </w:r>
      <w:r w:rsidRPr="008A4358">
        <w:rPr>
          <w:rFonts w:ascii="Times New Roman" w:hAnsi="Times New Roman" w:cs="Times New Roman"/>
        </w:rPr>
        <w:t xml:space="preserve">to what is effectively a limited common element. </w:t>
      </w:r>
      <w:r w:rsidR="00197F84">
        <w:rPr>
          <w:rFonts w:ascii="Times New Roman" w:hAnsi="Times New Roman" w:cs="Times New Roman"/>
        </w:rPr>
        <w:t xml:space="preserve">If a </w:t>
      </w:r>
      <w:r w:rsidRPr="008A4358">
        <w:rPr>
          <w:rFonts w:ascii="Times New Roman" w:hAnsi="Times New Roman" w:cs="Times New Roman"/>
        </w:rPr>
        <w:t>parking space</w:t>
      </w:r>
      <w:r w:rsidR="006B2F76">
        <w:rPr>
          <w:rFonts w:ascii="Times New Roman" w:hAnsi="Times New Roman" w:cs="Times New Roman"/>
        </w:rPr>
        <w:t xml:space="preserve"> </w:t>
      </w:r>
      <w:r w:rsidR="00197F84">
        <w:rPr>
          <w:rFonts w:ascii="Times New Roman" w:hAnsi="Times New Roman" w:cs="Times New Roman"/>
        </w:rPr>
        <w:t>is</w:t>
      </w:r>
      <w:r w:rsidR="00197F84" w:rsidRPr="008A4358">
        <w:rPr>
          <w:rFonts w:ascii="Times New Roman" w:hAnsi="Times New Roman" w:cs="Times New Roman"/>
        </w:rPr>
        <w:t xml:space="preserve"> </w:t>
      </w:r>
      <w:r w:rsidRPr="008A4358">
        <w:rPr>
          <w:rFonts w:ascii="Times New Roman" w:hAnsi="Times New Roman" w:cs="Times New Roman"/>
        </w:rPr>
        <w:t>not assigned as</w:t>
      </w:r>
      <w:r w:rsidR="00197F84">
        <w:rPr>
          <w:rFonts w:ascii="Times New Roman" w:hAnsi="Times New Roman" w:cs="Times New Roman"/>
        </w:rPr>
        <w:t xml:space="preserve"> a</w:t>
      </w:r>
      <w:r w:rsidRPr="008A4358">
        <w:rPr>
          <w:rFonts w:ascii="Times New Roman" w:hAnsi="Times New Roman" w:cs="Times New Roman"/>
        </w:rPr>
        <w:t xml:space="preserve"> limited common element in a particular condominium or for exclusive use, the statute doesn’t apply.</w:t>
      </w:r>
    </w:p>
    <w:p w14:paraId="359D0349" w14:textId="05B8A949" w:rsidR="00953D56" w:rsidRPr="008A4358" w:rsidRDefault="00032FA0" w:rsidP="007E2D57">
      <w:pPr>
        <w:ind w:firstLine="720"/>
        <w:rPr>
          <w:rFonts w:ascii="Times New Roman" w:hAnsi="Times New Roman" w:cs="Times New Roman"/>
        </w:rPr>
      </w:pPr>
      <w:r w:rsidRPr="008A4358">
        <w:rPr>
          <w:rFonts w:ascii="Times New Roman" w:hAnsi="Times New Roman" w:cs="Times New Roman"/>
        </w:rPr>
        <w:t xml:space="preserve">The statute also does not eliminate the </w:t>
      </w:r>
      <w:r w:rsidR="00700067">
        <w:rPr>
          <w:rFonts w:ascii="Times New Roman" w:hAnsi="Times New Roman" w:cs="Times New Roman"/>
        </w:rPr>
        <w:t>a</w:t>
      </w:r>
      <w:r w:rsidRPr="008A4358">
        <w:rPr>
          <w:rFonts w:ascii="Times New Roman" w:hAnsi="Times New Roman" w:cs="Times New Roman"/>
        </w:rPr>
        <w:t xml:space="preserve">ssociation’s right to review and approve plans and to ensure safety. Sometimes a unit owner will simply move </w:t>
      </w:r>
      <w:r w:rsidR="00197F84">
        <w:rPr>
          <w:rFonts w:ascii="Times New Roman" w:hAnsi="Times New Roman" w:cs="Times New Roman"/>
        </w:rPr>
        <w:t>ahead</w:t>
      </w:r>
      <w:r w:rsidR="00197F84" w:rsidRPr="008A4358">
        <w:rPr>
          <w:rFonts w:ascii="Times New Roman" w:hAnsi="Times New Roman" w:cs="Times New Roman"/>
        </w:rPr>
        <w:t xml:space="preserve"> </w:t>
      </w:r>
      <w:r w:rsidRPr="008A4358">
        <w:rPr>
          <w:rFonts w:ascii="Times New Roman" w:hAnsi="Times New Roman" w:cs="Times New Roman"/>
        </w:rPr>
        <w:t>with installation thinking the owner has that right by statute. That was the case in one recent arbitration proceeding in which the arbitrator for the Division of Florida Condominiums, Timeshares, and Mobile Homes order</w:t>
      </w:r>
      <w:r w:rsidR="0018437F">
        <w:rPr>
          <w:rFonts w:ascii="Times New Roman" w:hAnsi="Times New Roman" w:cs="Times New Roman"/>
        </w:rPr>
        <w:t>ed the</w:t>
      </w:r>
      <w:r w:rsidRPr="008A4358">
        <w:rPr>
          <w:rFonts w:ascii="Times New Roman" w:hAnsi="Times New Roman" w:cs="Times New Roman"/>
        </w:rPr>
        <w:t xml:space="preserve"> unit owner to remove a charging </w:t>
      </w:r>
      <w:r w:rsidR="0018437F">
        <w:rPr>
          <w:rFonts w:ascii="Times New Roman" w:hAnsi="Times New Roman" w:cs="Times New Roman"/>
        </w:rPr>
        <w:t>s</w:t>
      </w:r>
      <w:r w:rsidR="0018437F" w:rsidRPr="008A4358">
        <w:rPr>
          <w:rFonts w:ascii="Times New Roman" w:hAnsi="Times New Roman" w:cs="Times New Roman"/>
        </w:rPr>
        <w:t xml:space="preserve">tation </w:t>
      </w:r>
      <w:r w:rsidRPr="008A4358">
        <w:rPr>
          <w:rFonts w:ascii="Times New Roman" w:hAnsi="Times New Roman" w:cs="Times New Roman"/>
        </w:rPr>
        <w:t xml:space="preserve">installed in the owner’s parking space because the owner </w:t>
      </w:r>
      <w:r w:rsidR="00953D56" w:rsidRPr="008A4358">
        <w:rPr>
          <w:rFonts w:ascii="Times New Roman" w:hAnsi="Times New Roman" w:cs="Times New Roman"/>
        </w:rPr>
        <w:t xml:space="preserve">did not obtain association approval is required by its rules. The </w:t>
      </w:r>
      <w:proofErr w:type="gramStart"/>
      <w:r w:rsidR="00953D56" w:rsidRPr="008A4358">
        <w:rPr>
          <w:rFonts w:ascii="Times New Roman" w:hAnsi="Times New Roman" w:cs="Times New Roman"/>
        </w:rPr>
        <w:t>owner likely</w:t>
      </w:r>
      <w:proofErr w:type="gramEnd"/>
      <w:r w:rsidR="00002866">
        <w:rPr>
          <w:rFonts w:ascii="Times New Roman" w:hAnsi="Times New Roman" w:cs="Times New Roman"/>
        </w:rPr>
        <w:t xml:space="preserve"> </w:t>
      </w:r>
      <w:proofErr w:type="gramStart"/>
      <w:r w:rsidR="006439FE">
        <w:rPr>
          <w:rFonts w:ascii="Times New Roman" w:hAnsi="Times New Roman" w:cs="Times New Roman"/>
        </w:rPr>
        <w:t xml:space="preserve">has </w:t>
      </w:r>
      <w:r w:rsidR="00953D56" w:rsidRPr="008A4358">
        <w:rPr>
          <w:rFonts w:ascii="Times New Roman" w:hAnsi="Times New Roman" w:cs="Times New Roman"/>
        </w:rPr>
        <w:t>to</w:t>
      </w:r>
      <w:proofErr w:type="gramEnd"/>
      <w:r w:rsidR="00953D56" w:rsidRPr="008A4358">
        <w:rPr>
          <w:rFonts w:ascii="Times New Roman" w:hAnsi="Times New Roman" w:cs="Times New Roman"/>
        </w:rPr>
        <w:t xml:space="preserve"> also pay the </w:t>
      </w:r>
      <w:r w:rsidR="0018437F">
        <w:rPr>
          <w:rFonts w:ascii="Times New Roman" w:hAnsi="Times New Roman" w:cs="Times New Roman"/>
        </w:rPr>
        <w:t>a</w:t>
      </w:r>
      <w:r w:rsidR="0018437F" w:rsidRPr="008A4358">
        <w:rPr>
          <w:rFonts w:ascii="Times New Roman" w:hAnsi="Times New Roman" w:cs="Times New Roman"/>
        </w:rPr>
        <w:t xml:space="preserve">ssociation’s </w:t>
      </w:r>
      <w:r w:rsidR="00953D56" w:rsidRPr="008A4358">
        <w:rPr>
          <w:rFonts w:ascii="Times New Roman" w:hAnsi="Times New Roman" w:cs="Times New Roman"/>
        </w:rPr>
        <w:t>attorney fees.</w:t>
      </w:r>
    </w:p>
    <w:p w14:paraId="357030D7" w14:textId="572C01A5" w:rsidR="00953D56" w:rsidRPr="008A4358" w:rsidRDefault="0018437F" w:rsidP="007E2D57">
      <w:pPr>
        <w:ind w:firstLine="720"/>
        <w:rPr>
          <w:rFonts w:ascii="Times New Roman" w:hAnsi="Times New Roman" w:cs="Times New Roman"/>
        </w:rPr>
      </w:pPr>
      <w:r>
        <w:rPr>
          <w:rFonts w:ascii="Times New Roman" w:hAnsi="Times New Roman" w:cs="Times New Roman"/>
        </w:rPr>
        <w:t>The s</w:t>
      </w:r>
      <w:r w:rsidRPr="008A4358">
        <w:rPr>
          <w:rFonts w:ascii="Times New Roman" w:hAnsi="Times New Roman" w:cs="Times New Roman"/>
        </w:rPr>
        <w:t xml:space="preserve">tatute </w:t>
      </w:r>
      <w:r>
        <w:rPr>
          <w:rFonts w:ascii="Times New Roman" w:hAnsi="Times New Roman" w:cs="Times New Roman"/>
        </w:rPr>
        <w:t>can be</w:t>
      </w:r>
      <w:r w:rsidR="00953D56" w:rsidRPr="008A4358">
        <w:rPr>
          <w:rFonts w:ascii="Times New Roman" w:hAnsi="Times New Roman" w:cs="Times New Roman"/>
        </w:rPr>
        <w:t xml:space="preserve"> used to stop installation because it does </w:t>
      </w:r>
      <w:r w:rsidR="00002866">
        <w:rPr>
          <w:rFonts w:ascii="Times New Roman" w:hAnsi="Times New Roman" w:cs="Times New Roman"/>
        </w:rPr>
        <w:t xml:space="preserve">not </w:t>
      </w:r>
      <w:r w:rsidR="00002866" w:rsidRPr="008A4358">
        <w:rPr>
          <w:rFonts w:ascii="Times New Roman" w:hAnsi="Times New Roman" w:cs="Times New Roman"/>
        </w:rPr>
        <w:t>mandate</w:t>
      </w:r>
      <w:r w:rsidR="00953D56" w:rsidRPr="008A4358">
        <w:rPr>
          <w:rFonts w:ascii="Times New Roman" w:hAnsi="Times New Roman" w:cs="Times New Roman"/>
        </w:rPr>
        <w:t xml:space="preserve"> associations </w:t>
      </w:r>
      <w:r w:rsidR="002F47D1">
        <w:rPr>
          <w:rFonts w:ascii="Times New Roman" w:hAnsi="Times New Roman" w:cs="Times New Roman"/>
        </w:rPr>
        <w:t>cooperation</w:t>
      </w:r>
      <w:r w:rsidR="00953D56" w:rsidRPr="008A4358">
        <w:rPr>
          <w:rFonts w:ascii="Times New Roman" w:hAnsi="Times New Roman" w:cs="Times New Roman"/>
        </w:rPr>
        <w:t xml:space="preserve">. In another arbitration case, the arbitrator ordered the </w:t>
      </w:r>
      <w:r>
        <w:rPr>
          <w:rFonts w:ascii="Times New Roman" w:hAnsi="Times New Roman" w:cs="Times New Roman"/>
        </w:rPr>
        <w:t>a</w:t>
      </w:r>
      <w:r w:rsidRPr="008A4358">
        <w:rPr>
          <w:rFonts w:ascii="Times New Roman" w:hAnsi="Times New Roman" w:cs="Times New Roman"/>
        </w:rPr>
        <w:t xml:space="preserve">ssociation </w:t>
      </w:r>
      <w:r w:rsidR="00953D56" w:rsidRPr="008A4358">
        <w:rPr>
          <w:rFonts w:ascii="Times New Roman" w:hAnsi="Times New Roman" w:cs="Times New Roman"/>
        </w:rPr>
        <w:t xml:space="preserve">to approve an owner’s application </w:t>
      </w:r>
      <w:proofErr w:type="gramStart"/>
      <w:r w:rsidR="00953D56" w:rsidRPr="008A4358">
        <w:rPr>
          <w:rFonts w:ascii="Times New Roman" w:hAnsi="Times New Roman" w:cs="Times New Roman"/>
        </w:rPr>
        <w:t>as long as</w:t>
      </w:r>
      <w:proofErr w:type="gramEnd"/>
      <w:r w:rsidR="00953D56" w:rsidRPr="008A4358">
        <w:rPr>
          <w:rFonts w:ascii="Times New Roman" w:hAnsi="Times New Roman" w:cs="Times New Roman"/>
        </w:rPr>
        <w:t xml:space="preserve"> the local building </w:t>
      </w:r>
      <w:r w:rsidR="002F47D1">
        <w:rPr>
          <w:rFonts w:ascii="Times New Roman" w:hAnsi="Times New Roman" w:cs="Times New Roman"/>
        </w:rPr>
        <w:t>d</w:t>
      </w:r>
      <w:r w:rsidR="002F47D1" w:rsidRPr="008A4358">
        <w:rPr>
          <w:rFonts w:ascii="Times New Roman" w:hAnsi="Times New Roman" w:cs="Times New Roman"/>
        </w:rPr>
        <w:t xml:space="preserve">epartment </w:t>
      </w:r>
      <w:r w:rsidR="00953D56" w:rsidRPr="008A4358">
        <w:rPr>
          <w:rFonts w:ascii="Times New Roman" w:hAnsi="Times New Roman" w:cs="Times New Roman"/>
        </w:rPr>
        <w:t xml:space="preserve">issued a permit, because the </w:t>
      </w:r>
      <w:r>
        <w:rPr>
          <w:rFonts w:ascii="Times New Roman" w:hAnsi="Times New Roman" w:cs="Times New Roman"/>
        </w:rPr>
        <w:t>a</w:t>
      </w:r>
      <w:r w:rsidRPr="008A4358">
        <w:rPr>
          <w:rFonts w:ascii="Times New Roman" w:hAnsi="Times New Roman" w:cs="Times New Roman"/>
        </w:rPr>
        <w:t xml:space="preserve">ssociation </w:t>
      </w:r>
      <w:r w:rsidR="00953D56" w:rsidRPr="008A4358">
        <w:rPr>
          <w:rFonts w:ascii="Times New Roman" w:hAnsi="Times New Roman" w:cs="Times New Roman"/>
        </w:rPr>
        <w:t>had acted unreasonably, arbitrarily and in bad faith blocking installation for over 18 months without a formal denial.</w:t>
      </w:r>
    </w:p>
    <w:p w14:paraId="427E787F" w14:textId="7209877A" w:rsidR="0018437F" w:rsidRDefault="006F18D6" w:rsidP="007E2D57">
      <w:pPr>
        <w:ind w:firstLine="720"/>
        <w:rPr>
          <w:rFonts w:ascii="Times New Roman" w:hAnsi="Times New Roman" w:cs="Times New Roman"/>
        </w:rPr>
      </w:pPr>
      <w:r w:rsidRPr="008A4358">
        <w:rPr>
          <w:rFonts w:ascii="Times New Roman" w:hAnsi="Times New Roman" w:cs="Times New Roman"/>
        </w:rPr>
        <w:t xml:space="preserve">The most recent case addressing charging stations is </w:t>
      </w:r>
      <w:proofErr w:type="spellStart"/>
      <w:r w:rsidRPr="008A4358">
        <w:rPr>
          <w:rFonts w:ascii="Times New Roman" w:hAnsi="Times New Roman" w:cs="Times New Roman"/>
        </w:rPr>
        <w:t>Pereschino</w:t>
      </w:r>
      <w:proofErr w:type="spellEnd"/>
      <w:r w:rsidRPr="008A4358">
        <w:rPr>
          <w:rFonts w:ascii="Times New Roman" w:hAnsi="Times New Roman" w:cs="Times New Roman"/>
        </w:rPr>
        <w:t xml:space="preserve"> v Station Square Condo. Assoc. decided by the Second District Court of Appeal on August 14, </w:t>
      </w:r>
      <w:r w:rsidR="002F47D1" w:rsidRPr="008A4358">
        <w:rPr>
          <w:rFonts w:ascii="Times New Roman" w:hAnsi="Times New Roman" w:cs="Times New Roman"/>
        </w:rPr>
        <w:t>202</w:t>
      </w:r>
      <w:r w:rsidR="0018437F">
        <w:rPr>
          <w:rFonts w:ascii="Times New Roman" w:hAnsi="Times New Roman" w:cs="Times New Roman"/>
        </w:rPr>
        <w:t>6</w:t>
      </w:r>
      <w:r w:rsidRPr="008A4358">
        <w:rPr>
          <w:rFonts w:ascii="Times New Roman" w:hAnsi="Times New Roman" w:cs="Times New Roman"/>
        </w:rPr>
        <w:t xml:space="preserve">.  Persechino installed a charging station for </w:t>
      </w:r>
      <w:proofErr w:type="gramStart"/>
      <w:r w:rsidR="0018437F">
        <w:rPr>
          <w:rFonts w:ascii="Times New Roman" w:hAnsi="Times New Roman" w:cs="Times New Roman"/>
        </w:rPr>
        <w:t xml:space="preserve">a </w:t>
      </w:r>
      <w:r w:rsidRPr="008A4358">
        <w:rPr>
          <w:rFonts w:ascii="Times New Roman" w:hAnsi="Times New Roman" w:cs="Times New Roman"/>
        </w:rPr>
        <w:t>Tesla</w:t>
      </w:r>
      <w:proofErr w:type="gramEnd"/>
      <w:r w:rsidRPr="008A4358">
        <w:rPr>
          <w:rFonts w:ascii="Times New Roman" w:hAnsi="Times New Roman" w:cs="Times New Roman"/>
        </w:rPr>
        <w:t xml:space="preserve"> without association authorization. The station</w:t>
      </w:r>
      <w:r w:rsidR="00E5621F" w:rsidRPr="008A4358">
        <w:rPr>
          <w:rFonts w:ascii="Times New Roman" w:hAnsi="Times New Roman" w:cs="Times New Roman"/>
        </w:rPr>
        <w:t xml:space="preserve"> </w:t>
      </w:r>
      <w:r w:rsidRPr="008A4358">
        <w:rPr>
          <w:rFonts w:ascii="Times New Roman" w:hAnsi="Times New Roman" w:cs="Times New Roman"/>
        </w:rPr>
        <w:t>was not separately metered, was wired to the association’s breaker box, and limited use of the breaker box by other owners</w:t>
      </w:r>
      <w:r w:rsidR="0018437F">
        <w:rPr>
          <w:rFonts w:ascii="Times New Roman" w:hAnsi="Times New Roman" w:cs="Times New Roman"/>
        </w:rPr>
        <w:t>.</w:t>
      </w:r>
      <w:r w:rsidR="002F47D1" w:rsidRPr="008A4358">
        <w:rPr>
          <w:rFonts w:ascii="Times New Roman" w:hAnsi="Times New Roman" w:cs="Times New Roman"/>
        </w:rPr>
        <w:t xml:space="preserve"> </w:t>
      </w:r>
      <w:r w:rsidR="0018437F">
        <w:rPr>
          <w:rFonts w:ascii="Times New Roman" w:hAnsi="Times New Roman" w:cs="Times New Roman"/>
        </w:rPr>
        <w:t>The</w:t>
      </w:r>
      <w:r w:rsidR="0018437F" w:rsidRPr="008A4358">
        <w:rPr>
          <w:rFonts w:ascii="Times New Roman" w:hAnsi="Times New Roman" w:cs="Times New Roman"/>
        </w:rPr>
        <w:t xml:space="preserve"> </w:t>
      </w:r>
      <w:r w:rsidRPr="008A4358">
        <w:rPr>
          <w:rFonts w:ascii="Times New Roman" w:hAnsi="Times New Roman" w:cs="Times New Roman"/>
        </w:rPr>
        <w:t>association sued for an injunction</w:t>
      </w:r>
      <w:r w:rsidR="00E5621F" w:rsidRPr="008A4358">
        <w:rPr>
          <w:rFonts w:ascii="Times New Roman" w:hAnsi="Times New Roman" w:cs="Times New Roman"/>
        </w:rPr>
        <w:t>.</w:t>
      </w:r>
      <w:r w:rsidRPr="008A4358">
        <w:rPr>
          <w:rFonts w:ascii="Times New Roman" w:hAnsi="Times New Roman" w:cs="Times New Roman"/>
        </w:rPr>
        <w:t xml:space="preserve"> </w:t>
      </w:r>
    </w:p>
    <w:p w14:paraId="65194468" w14:textId="7088930E" w:rsidR="006F18D6" w:rsidRPr="008A4358" w:rsidRDefault="006F18D6" w:rsidP="007E2D57">
      <w:pPr>
        <w:ind w:firstLine="720"/>
        <w:rPr>
          <w:rFonts w:ascii="Times New Roman" w:hAnsi="Times New Roman" w:cs="Times New Roman"/>
        </w:rPr>
      </w:pPr>
      <w:r w:rsidRPr="008A4358">
        <w:rPr>
          <w:rFonts w:ascii="Times New Roman" w:hAnsi="Times New Roman" w:cs="Times New Roman"/>
        </w:rPr>
        <w:t xml:space="preserve">Persechino argued the statute included the only limits on </w:t>
      </w:r>
      <w:r w:rsidR="00E5621F" w:rsidRPr="008A4358">
        <w:rPr>
          <w:rFonts w:ascii="Times New Roman" w:hAnsi="Times New Roman" w:cs="Times New Roman"/>
        </w:rPr>
        <w:t xml:space="preserve">the </w:t>
      </w:r>
      <w:r w:rsidR="00F417DB" w:rsidRPr="008A4358">
        <w:rPr>
          <w:rFonts w:ascii="Times New Roman" w:hAnsi="Times New Roman" w:cs="Times New Roman"/>
        </w:rPr>
        <w:t>installation. The</w:t>
      </w:r>
      <w:r w:rsidRPr="008A4358">
        <w:rPr>
          <w:rFonts w:ascii="Times New Roman" w:hAnsi="Times New Roman" w:cs="Times New Roman"/>
        </w:rPr>
        <w:t xml:space="preserve"> association argued installation of a charging station was a material alteration requiring approval by 75% of unit owners just like any other material alteration.</w:t>
      </w:r>
    </w:p>
    <w:p w14:paraId="08AD60A0" w14:textId="12858AB4" w:rsidR="006F18D6" w:rsidRPr="008A4358" w:rsidRDefault="006F18D6" w:rsidP="00965C71">
      <w:pPr>
        <w:ind w:firstLine="720"/>
        <w:rPr>
          <w:rFonts w:ascii="Times New Roman" w:hAnsi="Times New Roman" w:cs="Times New Roman"/>
        </w:rPr>
      </w:pPr>
      <w:r w:rsidRPr="008A4358">
        <w:rPr>
          <w:rFonts w:ascii="Times New Roman" w:hAnsi="Times New Roman" w:cs="Times New Roman"/>
        </w:rPr>
        <w:t>The association won.</w:t>
      </w:r>
      <w:r w:rsidR="00E5621F" w:rsidRPr="008A4358">
        <w:rPr>
          <w:rFonts w:ascii="Times New Roman" w:hAnsi="Times New Roman" w:cs="Times New Roman"/>
        </w:rPr>
        <w:t xml:space="preserve"> Persechino was ordered to disconnect and file appropriat</w:t>
      </w:r>
      <w:r w:rsidR="00965C71">
        <w:rPr>
          <w:rFonts w:ascii="Times New Roman" w:hAnsi="Times New Roman" w:cs="Times New Roman"/>
        </w:rPr>
        <w:t xml:space="preserve">e </w:t>
      </w:r>
      <w:r w:rsidR="00E5621F" w:rsidRPr="008A4358">
        <w:rPr>
          <w:rFonts w:ascii="Times New Roman" w:hAnsi="Times New Roman" w:cs="Times New Roman"/>
        </w:rPr>
        <w:t xml:space="preserve">application for approval, including obtaining the vote of other owners required for a material alteration. </w:t>
      </w:r>
      <w:r w:rsidR="002F47D1" w:rsidRPr="008A4358">
        <w:rPr>
          <w:rFonts w:ascii="Times New Roman" w:hAnsi="Times New Roman" w:cs="Times New Roman"/>
        </w:rPr>
        <w:t>Th</w:t>
      </w:r>
      <w:r w:rsidR="002F47D1">
        <w:rPr>
          <w:rFonts w:ascii="Times New Roman" w:hAnsi="Times New Roman" w:cs="Times New Roman"/>
        </w:rPr>
        <w:t>is</w:t>
      </w:r>
      <w:r w:rsidR="002F47D1" w:rsidRPr="008A4358">
        <w:rPr>
          <w:rFonts w:ascii="Times New Roman" w:hAnsi="Times New Roman" w:cs="Times New Roman"/>
        </w:rPr>
        <w:t xml:space="preserve"> </w:t>
      </w:r>
      <w:r w:rsidR="00F417DB" w:rsidRPr="008A4358">
        <w:rPr>
          <w:rFonts w:ascii="Times New Roman" w:hAnsi="Times New Roman" w:cs="Times New Roman"/>
        </w:rPr>
        <w:t>confirms</w:t>
      </w:r>
      <w:r w:rsidRPr="008A4358">
        <w:rPr>
          <w:rFonts w:ascii="Times New Roman" w:hAnsi="Times New Roman" w:cs="Times New Roman"/>
        </w:rPr>
        <w:t xml:space="preserve"> associations can adopt reasonable rules addressing charging stations, </w:t>
      </w:r>
      <w:proofErr w:type="gramStart"/>
      <w:r w:rsidR="0018437F">
        <w:rPr>
          <w:rFonts w:ascii="Times New Roman" w:hAnsi="Times New Roman" w:cs="Times New Roman"/>
        </w:rPr>
        <w:t>and</w:t>
      </w:r>
      <w:r w:rsidR="0018437F" w:rsidRPr="008A4358">
        <w:rPr>
          <w:rFonts w:ascii="Times New Roman" w:hAnsi="Times New Roman" w:cs="Times New Roman"/>
        </w:rPr>
        <w:t xml:space="preserve"> </w:t>
      </w:r>
      <w:r w:rsidRPr="008A4358">
        <w:rPr>
          <w:rFonts w:ascii="Times New Roman" w:hAnsi="Times New Roman" w:cs="Times New Roman"/>
        </w:rPr>
        <w:t>also</w:t>
      </w:r>
      <w:proofErr w:type="gramEnd"/>
      <w:r w:rsidRPr="008A4358">
        <w:rPr>
          <w:rFonts w:ascii="Times New Roman" w:hAnsi="Times New Roman" w:cs="Times New Roman"/>
        </w:rPr>
        <w:t xml:space="preserve"> that when the station materially alters the property</w:t>
      </w:r>
      <w:r w:rsidR="002F47D1">
        <w:rPr>
          <w:rFonts w:ascii="Times New Roman" w:hAnsi="Times New Roman" w:cs="Times New Roman"/>
        </w:rPr>
        <w:t>,</w:t>
      </w:r>
      <w:r w:rsidRPr="008A4358">
        <w:rPr>
          <w:rFonts w:ascii="Times New Roman" w:hAnsi="Times New Roman" w:cs="Times New Roman"/>
        </w:rPr>
        <w:t xml:space="preserve"> applicable </w:t>
      </w:r>
      <w:r w:rsidR="00E5621F" w:rsidRPr="008A4358">
        <w:rPr>
          <w:rFonts w:ascii="Times New Roman" w:hAnsi="Times New Roman" w:cs="Times New Roman"/>
        </w:rPr>
        <w:t>requirements</w:t>
      </w:r>
      <w:r w:rsidRPr="008A4358">
        <w:rPr>
          <w:rFonts w:ascii="Times New Roman" w:hAnsi="Times New Roman" w:cs="Times New Roman"/>
        </w:rPr>
        <w:t xml:space="preserve"> for approval of material alterations must be met.</w:t>
      </w:r>
    </w:p>
    <w:p w14:paraId="0C23C986" w14:textId="74A2360B" w:rsidR="00E5621F" w:rsidRPr="008A4358" w:rsidRDefault="00E5621F" w:rsidP="007E2D57">
      <w:pPr>
        <w:ind w:firstLine="720"/>
        <w:rPr>
          <w:rFonts w:ascii="Times New Roman" w:hAnsi="Times New Roman" w:cs="Times New Roman"/>
        </w:rPr>
      </w:pPr>
      <w:r w:rsidRPr="008A4358">
        <w:rPr>
          <w:rFonts w:ascii="Times New Roman" w:hAnsi="Times New Roman" w:cs="Times New Roman"/>
        </w:rPr>
        <w:t xml:space="preserve">Electric charging stations are protected by </w:t>
      </w:r>
      <w:proofErr w:type="gramStart"/>
      <w:r w:rsidRPr="008A4358">
        <w:rPr>
          <w:rFonts w:ascii="Times New Roman" w:hAnsi="Times New Roman" w:cs="Times New Roman"/>
        </w:rPr>
        <w:t>statute</w:t>
      </w:r>
      <w:proofErr w:type="gramEnd"/>
      <w:r w:rsidRPr="008A4358">
        <w:rPr>
          <w:rFonts w:ascii="Times New Roman" w:hAnsi="Times New Roman" w:cs="Times New Roman"/>
        </w:rPr>
        <w:t xml:space="preserve">, but the protection is not unlimited. Condominium owners desiring a charging station should make sure they follow all the rules. </w:t>
      </w:r>
    </w:p>
    <w:p w14:paraId="5C0C7AE2" w14:textId="77777777" w:rsidR="00F417DB" w:rsidRDefault="00F417DB" w:rsidP="00F417DB">
      <w:pPr>
        <w:spacing w:after="0" w:line="240" w:lineRule="auto"/>
        <w:jc w:val="both"/>
        <w:rPr>
          <w:rFonts w:ascii="Times New Roman" w:hAnsi="Times New Roman" w:cs="Times New Roman"/>
        </w:rPr>
      </w:pPr>
    </w:p>
    <w:p w14:paraId="6DD20178" w14:textId="77777777" w:rsidR="00F417DB" w:rsidRDefault="00F417DB" w:rsidP="00F417DB">
      <w:pPr>
        <w:spacing w:after="0" w:line="240" w:lineRule="auto"/>
        <w:jc w:val="both"/>
        <w:rPr>
          <w:rFonts w:ascii="Times New Roman" w:hAnsi="Times New Roman" w:cs="Times New Roman"/>
        </w:rPr>
      </w:pPr>
    </w:p>
    <w:p w14:paraId="08813AFE" w14:textId="7434084F" w:rsidR="00F417DB" w:rsidRDefault="006F18D6" w:rsidP="00965C71">
      <w:pPr>
        <w:spacing w:after="0" w:line="240" w:lineRule="auto"/>
        <w:jc w:val="both"/>
        <w:rPr>
          <w:rFonts w:ascii="Times New Roman" w:hAnsi="Times New Roman" w:cs="Times New Roman"/>
          <w:b/>
          <w:i/>
          <w:sz w:val="18"/>
          <w:szCs w:val="18"/>
        </w:rPr>
      </w:pPr>
      <w:r w:rsidRPr="008A4358">
        <w:rPr>
          <w:rFonts w:ascii="Times New Roman" w:hAnsi="Times New Roman" w:cs="Times New Roman"/>
        </w:rPr>
        <w:t xml:space="preserve"> </w:t>
      </w:r>
      <w:r w:rsidR="00F417DB" w:rsidRPr="00CD2569">
        <w:rPr>
          <w:rFonts w:ascii="Times New Roman" w:hAnsi="Times New Roman" w:cs="Times New Roman"/>
          <w:b/>
          <w:i/>
          <w:sz w:val="18"/>
          <w:szCs w:val="18"/>
        </w:rPr>
        <w:t xml:space="preserve">William G. Morris is the principal of William G. Morris, P.A. </w:t>
      </w:r>
      <w:r w:rsidR="00F417DB">
        <w:rPr>
          <w:rFonts w:ascii="Times New Roman" w:hAnsi="Times New Roman" w:cs="Times New Roman"/>
          <w:b/>
          <w:i/>
          <w:sz w:val="18"/>
          <w:szCs w:val="18"/>
        </w:rPr>
        <w:t>He</w:t>
      </w:r>
      <w:r w:rsidR="00F417DB" w:rsidRPr="00CD2569">
        <w:rPr>
          <w:rFonts w:ascii="Times New Roman" w:hAnsi="Times New Roman" w:cs="Times New Roman"/>
          <w:b/>
          <w:i/>
          <w:sz w:val="18"/>
          <w:szCs w:val="18"/>
        </w:rPr>
        <w:t xml:space="preserve"> and his firm have represented clients in Collier County</w:t>
      </w:r>
      <w:r w:rsidR="00F417DB">
        <w:rPr>
          <w:rFonts w:ascii="Times New Roman" w:hAnsi="Times New Roman" w:cs="Times New Roman"/>
          <w:b/>
          <w:i/>
          <w:sz w:val="18"/>
          <w:szCs w:val="18"/>
        </w:rPr>
        <w:t xml:space="preserve"> and surrounding areas</w:t>
      </w:r>
      <w:r w:rsidR="00F417DB" w:rsidRPr="00CD2569">
        <w:rPr>
          <w:rFonts w:ascii="Times New Roman" w:hAnsi="Times New Roman" w:cs="Times New Roman"/>
          <w:b/>
          <w:i/>
          <w:sz w:val="18"/>
          <w:szCs w:val="18"/>
        </w:rPr>
        <w:t xml:space="preserve"> for over 3</w:t>
      </w:r>
      <w:r w:rsidR="00F417DB">
        <w:rPr>
          <w:rFonts w:ascii="Times New Roman" w:hAnsi="Times New Roman" w:cs="Times New Roman"/>
          <w:b/>
          <w:i/>
          <w:sz w:val="18"/>
          <w:szCs w:val="18"/>
        </w:rPr>
        <w:t>5</w:t>
      </w:r>
      <w:r w:rsidR="00F417DB" w:rsidRPr="00CD2569">
        <w:rPr>
          <w:rFonts w:ascii="Times New Roman" w:hAnsi="Times New Roman" w:cs="Times New Roman"/>
          <w:b/>
          <w:i/>
          <w:sz w:val="18"/>
          <w:szCs w:val="18"/>
        </w:rPr>
        <w:t xml:space="preserve"> years. His practice includes litigation</w:t>
      </w:r>
      <w:r w:rsidR="00F417DB">
        <w:rPr>
          <w:rFonts w:ascii="Times New Roman" w:hAnsi="Times New Roman" w:cs="Times New Roman"/>
          <w:b/>
          <w:i/>
          <w:sz w:val="18"/>
          <w:szCs w:val="18"/>
        </w:rPr>
        <w:t>, personal injury, estate planning, probate, business law, construction law, landlord-tenant law, condominium and homeowners’ associations,</w:t>
      </w:r>
      <w:r w:rsidR="00F417DB" w:rsidRPr="00CD2569">
        <w:rPr>
          <w:rFonts w:ascii="Times New Roman" w:hAnsi="Times New Roman" w:cs="Times New Roman"/>
          <w:b/>
          <w:i/>
          <w:sz w:val="18"/>
          <w:szCs w:val="18"/>
        </w:rPr>
        <w:t xml:space="preserve"> divorce, real estate</w:t>
      </w:r>
      <w:r w:rsidR="00F417DB">
        <w:rPr>
          <w:rFonts w:ascii="Times New Roman" w:hAnsi="Times New Roman" w:cs="Times New Roman"/>
          <w:b/>
          <w:i/>
          <w:sz w:val="18"/>
          <w:szCs w:val="18"/>
        </w:rPr>
        <w:t xml:space="preserve"> closings and debt collection and defense.</w:t>
      </w:r>
      <w:r w:rsidR="00965C71">
        <w:rPr>
          <w:rFonts w:ascii="Times New Roman" w:hAnsi="Times New Roman" w:cs="Times New Roman"/>
          <w:b/>
          <w:i/>
          <w:sz w:val="18"/>
          <w:szCs w:val="18"/>
        </w:rPr>
        <w:t xml:space="preserve"> </w:t>
      </w:r>
      <w:r w:rsidR="00F417DB" w:rsidRPr="00CD2569">
        <w:rPr>
          <w:rFonts w:ascii="Times New Roman" w:hAnsi="Times New Roman" w:cs="Times New Roman"/>
          <w:b/>
          <w:i/>
          <w:sz w:val="18"/>
          <w:szCs w:val="18"/>
        </w:rPr>
        <w:t>The information in this column is general in nature and not intended as legal advice.</w:t>
      </w:r>
    </w:p>
    <w:p w14:paraId="60C0E063" w14:textId="77777777" w:rsidR="00F417DB" w:rsidRDefault="00F417DB" w:rsidP="00F417DB">
      <w:pPr>
        <w:spacing w:after="0" w:line="240" w:lineRule="auto"/>
        <w:jc w:val="both"/>
        <w:rPr>
          <w:rFonts w:ascii="Times New Roman" w:hAnsi="Times New Roman" w:cs="Times New Roman"/>
          <w:b/>
          <w:i/>
          <w:sz w:val="18"/>
          <w:szCs w:val="18"/>
        </w:rPr>
      </w:pPr>
    </w:p>
    <w:p w14:paraId="3A5F1FB3" w14:textId="4C5EC1ED" w:rsidR="00F417DB" w:rsidRPr="008A4358" w:rsidRDefault="00F417DB" w:rsidP="00D44160">
      <w:pPr>
        <w:rPr>
          <w:rFonts w:ascii="Times New Roman" w:hAnsi="Times New Roman" w:cs="Times New Roman"/>
        </w:rPr>
      </w:pPr>
      <w:r>
        <w:rPr>
          <w:rFonts w:ascii="Times New Roman" w:hAnsi="Times New Roman" w:cs="Times New Roman"/>
        </w:rPr>
        <w:t xml:space="preserve"> </w:t>
      </w:r>
    </w:p>
    <w:sectPr w:rsidR="00F417DB" w:rsidRPr="008A43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04CDD"/>
    <w:multiLevelType w:val="hybridMultilevel"/>
    <w:tmpl w:val="BDF0165C"/>
    <w:lvl w:ilvl="0" w:tplc="930E11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0700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C17B39B-425E-4BE0-A961-1871BF3BBBD1}"/>
    <w:docVar w:name="dgnword-drafile" w:val="C:\Users\wgm\AppData\Local\Temp\draF4F4.tmp"/>
    <w:docVar w:name="dgnword-eventsink" w:val="2203857374432"/>
  </w:docVars>
  <w:rsids>
    <w:rsidRoot w:val="000F1A5A"/>
    <w:rsid w:val="00002866"/>
    <w:rsid w:val="00032FA0"/>
    <w:rsid w:val="000C0B4F"/>
    <w:rsid w:val="000F1A5A"/>
    <w:rsid w:val="001037E0"/>
    <w:rsid w:val="0018437F"/>
    <w:rsid w:val="00197F84"/>
    <w:rsid w:val="00273680"/>
    <w:rsid w:val="0028307C"/>
    <w:rsid w:val="002F47D1"/>
    <w:rsid w:val="003B2BF9"/>
    <w:rsid w:val="006439FE"/>
    <w:rsid w:val="006B2F76"/>
    <w:rsid w:val="006D71F6"/>
    <w:rsid w:val="006F18D6"/>
    <w:rsid w:val="006F386D"/>
    <w:rsid w:val="00700067"/>
    <w:rsid w:val="007E2D57"/>
    <w:rsid w:val="008A4358"/>
    <w:rsid w:val="008E2BDD"/>
    <w:rsid w:val="00953D56"/>
    <w:rsid w:val="00965C71"/>
    <w:rsid w:val="00A373F6"/>
    <w:rsid w:val="00D44160"/>
    <w:rsid w:val="00E5621F"/>
    <w:rsid w:val="00F41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FED1"/>
  <w15:chartTrackingRefBased/>
  <w15:docId w15:val="{D6693F83-F6FC-46B3-9BE7-E69DCA5F7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A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1A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1A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A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A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A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A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A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A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A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A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A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A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A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A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A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A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A5A"/>
    <w:rPr>
      <w:rFonts w:eastAsiaTheme="majorEastAsia" w:cstheme="majorBidi"/>
      <w:color w:val="272727" w:themeColor="text1" w:themeTint="D8"/>
    </w:rPr>
  </w:style>
  <w:style w:type="paragraph" w:styleId="Title">
    <w:name w:val="Title"/>
    <w:basedOn w:val="Normal"/>
    <w:next w:val="Normal"/>
    <w:link w:val="TitleChar"/>
    <w:uiPriority w:val="10"/>
    <w:qFormat/>
    <w:rsid w:val="000F1A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A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A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A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A5A"/>
    <w:pPr>
      <w:spacing w:before="160"/>
      <w:jc w:val="center"/>
    </w:pPr>
    <w:rPr>
      <w:i/>
      <w:iCs/>
      <w:color w:val="404040" w:themeColor="text1" w:themeTint="BF"/>
    </w:rPr>
  </w:style>
  <w:style w:type="character" w:customStyle="1" w:styleId="QuoteChar">
    <w:name w:val="Quote Char"/>
    <w:basedOn w:val="DefaultParagraphFont"/>
    <w:link w:val="Quote"/>
    <w:uiPriority w:val="29"/>
    <w:rsid w:val="000F1A5A"/>
    <w:rPr>
      <w:i/>
      <w:iCs/>
      <w:color w:val="404040" w:themeColor="text1" w:themeTint="BF"/>
    </w:rPr>
  </w:style>
  <w:style w:type="paragraph" w:styleId="ListParagraph">
    <w:name w:val="List Paragraph"/>
    <w:basedOn w:val="Normal"/>
    <w:uiPriority w:val="34"/>
    <w:qFormat/>
    <w:rsid w:val="000F1A5A"/>
    <w:pPr>
      <w:ind w:left="720"/>
      <w:contextualSpacing/>
    </w:pPr>
  </w:style>
  <w:style w:type="character" w:styleId="IntenseEmphasis">
    <w:name w:val="Intense Emphasis"/>
    <w:basedOn w:val="DefaultParagraphFont"/>
    <w:uiPriority w:val="21"/>
    <w:qFormat/>
    <w:rsid w:val="000F1A5A"/>
    <w:rPr>
      <w:i/>
      <w:iCs/>
      <w:color w:val="0F4761" w:themeColor="accent1" w:themeShade="BF"/>
    </w:rPr>
  </w:style>
  <w:style w:type="paragraph" w:styleId="IntenseQuote">
    <w:name w:val="Intense Quote"/>
    <w:basedOn w:val="Normal"/>
    <w:next w:val="Normal"/>
    <w:link w:val="IntenseQuoteChar"/>
    <w:uiPriority w:val="30"/>
    <w:qFormat/>
    <w:rsid w:val="000F1A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A5A"/>
    <w:rPr>
      <w:i/>
      <w:iCs/>
      <w:color w:val="0F4761" w:themeColor="accent1" w:themeShade="BF"/>
    </w:rPr>
  </w:style>
  <w:style w:type="character" w:styleId="IntenseReference">
    <w:name w:val="Intense Reference"/>
    <w:basedOn w:val="DefaultParagraphFont"/>
    <w:uiPriority w:val="32"/>
    <w:qFormat/>
    <w:rsid w:val="000F1A5A"/>
    <w:rPr>
      <w:b/>
      <w:bCs/>
      <w:smallCaps/>
      <w:color w:val="0F4761" w:themeColor="accent1" w:themeShade="BF"/>
      <w:spacing w:val="5"/>
    </w:rPr>
  </w:style>
  <w:style w:type="paragraph" w:styleId="Revision">
    <w:name w:val="Revision"/>
    <w:hidden/>
    <w:uiPriority w:val="99"/>
    <w:semiHidden/>
    <w:rsid w:val="006439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TotalTime>
  <Pages>2</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Morris</dc:creator>
  <cp:keywords/>
  <dc:description/>
  <cp:lastModifiedBy>Chris Willets</cp:lastModifiedBy>
  <cp:revision>9</cp:revision>
  <cp:lastPrinted>2026-08-26T16:15:00Z</cp:lastPrinted>
  <dcterms:created xsi:type="dcterms:W3CDTF">2026-08-26T15:29:00Z</dcterms:created>
  <dcterms:modified xsi:type="dcterms:W3CDTF">2026-08-26T18:46:00Z</dcterms:modified>
</cp:coreProperties>
</file>