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23190" w14:textId="77777777" w:rsidR="00E71DB9" w:rsidRPr="00122759" w:rsidRDefault="00E71DB9" w:rsidP="00E71DB9">
      <w:pPr>
        <w:spacing w:after="0" w:line="240" w:lineRule="auto"/>
        <w:jc w:val="center"/>
        <w:rPr>
          <w:rFonts w:ascii="Times New Roman" w:hAnsi="Times New Roman" w:cs="Times New Roman"/>
          <w:b/>
          <w:bCs/>
        </w:rPr>
      </w:pPr>
      <w:r w:rsidRPr="00122759">
        <w:rPr>
          <w:rFonts w:ascii="Times New Roman" w:hAnsi="Times New Roman" w:cs="Times New Roman"/>
          <w:b/>
          <w:bCs/>
        </w:rPr>
        <w:t>BAD CHECKS CAN BE EXPENSIVE</w:t>
      </w:r>
    </w:p>
    <w:p w14:paraId="1A55B6F6" w14:textId="77777777" w:rsidR="00960F83" w:rsidRPr="00D43ECB" w:rsidRDefault="00960F83" w:rsidP="00D43ECB">
      <w:pPr>
        <w:spacing w:after="0" w:line="240" w:lineRule="auto"/>
        <w:jc w:val="center"/>
        <w:rPr>
          <w:rFonts w:ascii="Times New Roman" w:hAnsi="Times New Roman" w:cs="Times New Roman"/>
          <w:b/>
          <w:bCs/>
        </w:rPr>
      </w:pPr>
      <w:r w:rsidRPr="00D43ECB">
        <w:rPr>
          <w:rFonts w:ascii="Times New Roman" w:hAnsi="Times New Roman" w:cs="Times New Roman"/>
          <w:b/>
          <w:bCs/>
        </w:rPr>
        <w:t>BY: WILLIAM G. MORRIS, ESQ.</w:t>
      </w:r>
    </w:p>
    <w:p w14:paraId="04BAFF9B" w14:textId="77777777" w:rsidR="00960F83" w:rsidRPr="00C16BF4" w:rsidRDefault="00960F83" w:rsidP="00C16BF4">
      <w:pPr>
        <w:spacing w:after="0" w:line="240" w:lineRule="auto"/>
        <w:jc w:val="both"/>
        <w:rPr>
          <w:rFonts w:ascii="Times New Roman" w:hAnsi="Times New Roman" w:cs="Times New Roman"/>
        </w:rPr>
      </w:pPr>
    </w:p>
    <w:p w14:paraId="3FD5C023" w14:textId="77777777" w:rsidR="00E71DB9" w:rsidRPr="00E71DB9" w:rsidRDefault="00E71DB9" w:rsidP="00122759">
      <w:pPr>
        <w:spacing w:after="0" w:line="240" w:lineRule="auto"/>
        <w:ind w:firstLine="720"/>
        <w:jc w:val="both"/>
        <w:rPr>
          <w:rFonts w:ascii="Times New Roman" w:hAnsi="Times New Roman" w:cs="Times New Roman"/>
        </w:rPr>
      </w:pPr>
      <w:r w:rsidRPr="00E71DB9">
        <w:rPr>
          <w:rFonts w:ascii="Times New Roman" w:hAnsi="Times New Roman" w:cs="Times New Roman"/>
        </w:rPr>
        <w:t>It happens to lots of folks at one time or another. Someone pays them with a check that bounces for lack of funds. What can they do to collect.</w:t>
      </w:r>
    </w:p>
    <w:p w14:paraId="31018668" w14:textId="77777777" w:rsidR="00122759" w:rsidRDefault="00122759" w:rsidP="00E71DB9">
      <w:pPr>
        <w:spacing w:after="0" w:line="240" w:lineRule="auto"/>
        <w:jc w:val="both"/>
        <w:rPr>
          <w:rFonts w:ascii="Times New Roman" w:hAnsi="Times New Roman" w:cs="Times New Roman"/>
        </w:rPr>
      </w:pPr>
    </w:p>
    <w:p w14:paraId="0638D809" w14:textId="18A597BB" w:rsidR="00E71DB9" w:rsidRPr="00E71DB9" w:rsidRDefault="00E71DB9" w:rsidP="00122759">
      <w:pPr>
        <w:spacing w:after="0" w:line="240" w:lineRule="auto"/>
        <w:ind w:firstLine="720"/>
        <w:jc w:val="both"/>
        <w:rPr>
          <w:rFonts w:ascii="Times New Roman" w:hAnsi="Times New Roman" w:cs="Times New Roman"/>
        </w:rPr>
      </w:pPr>
      <w:r w:rsidRPr="00E71DB9">
        <w:rPr>
          <w:rFonts w:ascii="Times New Roman" w:hAnsi="Times New Roman" w:cs="Times New Roman"/>
        </w:rPr>
        <w:t>As with any breach of contract, the person who is paid but later unpaid by an NSF check can sue for breach of contract. That means getting the benefit of the contract creating the payment obligation that was initially satisfied by the bad check</w:t>
      </w:r>
      <w:r w:rsidR="00B0775C">
        <w:rPr>
          <w:rFonts w:ascii="Times New Roman" w:hAnsi="Times New Roman" w:cs="Times New Roman"/>
        </w:rPr>
        <w:t>. Suit is for amount of the check.</w:t>
      </w:r>
    </w:p>
    <w:p w14:paraId="279CC6A7" w14:textId="77777777" w:rsidR="00122759" w:rsidRDefault="00122759" w:rsidP="00E71DB9">
      <w:pPr>
        <w:spacing w:after="0" w:line="240" w:lineRule="auto"/>
        <w:jc w:val="both"/>
        <w:rPr>
          <w:rFonts w:ascii="Times New Roman" w:hAnsi="Times New Roman" w:cs="Times New Roman"/>
        </w:rPr>
      </w:pPr>
    </w:p>
    <w:p w14:paraId="4DC4722A" w14:textId="19CD240B" w:rsidR="00E71DB9" w:rsidRPr="00E71DB9" w:rsidRDefault="00E71DB9" w:rsidP="00122759">
      <w:pPr>
        <w:spacing w:after="0" w:line="240" w:lineRule="auto"/>
        <w:ind w:firstLine="720"/>
        <w:jc w:val="both"/>
        <w:rPr>
          <w:rFonts w:ascii="Times New Roman" w:hAnsi="Times New Roman" w:cs="Times New Roman"/>
        </w:rPr>
      </w:pPr>
      <w:r w:rsidRPr="00E71DB9">
        <w:rPr>
          <w:rFonts w:ascii="Times New Roman" w:hAnsi="Times New Roman" w:cs="Times New Roman"/>
        </w:rPr>
        <w:t xml:space="preserve">That’s not very exciting. There are no attorney fees recoverable for breach of contract unless the contract provided attorney fees would be added to any judgment for breach of the contract. That’s even less exciting. Unless the NSF check was pretty big, hiring an attorney to collect could cost more than the amount of </w:t>
      </w:r>
      <w:r w:rsidR="00B0775C">
        <w:rPr>
          <w:rFonts w:ascii="Times New Roman" w:hAnsi="Times New Roman" w:cs="Times New Roman"/>
        </w:rPr>
        <w:t xml:space="preserve">the </w:t>
      </w:r>
      <w:r w:rsidR="00122759" w:rsidRPr="00E71DB9">
        <w:rPr>
          <w:rFonts w:ascii="Times New Roman" w:hAnsi="Times New Roman" w:cs="Times New Roman"/>
        </w:rPr>
        <w:t>bad</w:t>
      </w:r>
      <w:r w:rsidRPr="00E71DB9">
        <w:rPr>
          <w:rFonts w:ascii="Times New Roman" w:hAnsi="Times New Roman" w:cs="Times New Roman"/>
        </w:rPr>
        <w:t xml:space="preserve"> check.</w:t>
      </w:r>
    </w:p>
    <w:p w14:paraId="11A5211A" w14:textId="77777777" w:rsidR="00122759" w:rsidRDefault="00122759" w:rsidP="00E71DB9">
      <w:pPr>
        <w:spacing w:after="0" w:line="240" w:lineRule="auto"/>
        <w:jc w:val="both"/>
        <w:rPr>
          <w:rFonts w:ascii="Times New Roman" w:hAnsi="Times New Roman" w:cs="Times New Roman"/>
        </w:rPr>
      </w:pPr>
    </w:p>
    <w:p w14:paraId="045C8523" w14:textId="24EF7696" w:rsidR="00E71DB9" w:rsidRPr="00E71DB9" w:rsidRDefault="00E71DB9" w:rsidP="00122759">
      <w:pPr>
        <w:spacing w:after="0" w:line="240" w:lineRule="auto"/>
        <w:ind w:firstLine="720"/>
        <w:jc w:val="both"/>
        <w:rPr>
          <w:rFonts w:ascii="Times New Roman" w:hAnsi="Times New Roman" w:cs="Times New Roman"/>
        </w:rPr>
      </w:pPr>
      <w:r w:rsidRPr="00E71DB9">
        <w:rPr>
          <w:rFonts w:ascii="Times New Roman" w:hAnsi="Times New Roman" w:cs="Times New Roman"/>
        </w:rPr>
        <w:t>Florida’s Legislature agrees and in 1979 adopted Florida’s first worthless payment instrument  collection statute.  The statute applies whenever someone makes payment by check, draft, order of payment, debit card (not credit card) or electronic funds transfer. The statute makes it very expensive for a person who writes an NSF check and does not subsequently pay the amount due. Let’s take a look at the statute.</w:t>
      </w:r>
    </w:p>
    <w:p w14:paraId="49D9AFC2" w14:textId="77777777" w:rsidR="00122759" w:rsidRDefault="00122759" w:rsidP="00E71DB9">
      <w:pPr>
        <w:spacing w:after="0" w:line="240" w:lineRule="auto"/>
        <w:jc w:val="both"/>
        <w:rPr>
          <w:rFonts w:ascii="Times New Roman" w:hAnsi="Times New Roman" w:cs="Times New Roman"/>
        </w:rPr>
      </w:pPr>
    </w:p>
    <w:p w14:paraId="6C6C34F4" w14:textId="3F3890A0" w:rsidR="00E71DB9" w:rsidRPr="00E71DB9" w:rsidRDefault="00E71DB9" w:rsidP="00122759">
      <w:pPr>
        <w:spacing w:after="0" w:line="240" w:lineRule="auto"/>
        <w:ind w:firstLine="720"/>
        <w:jc w:val="both"/>
        <w:rPr>
          <w:rFonts w:ascii="Times New Roman" w:hAnsi="Times New Roman" w:cs="Times New Roman"/>
        </w:rPr>
      </w:pPr>
      <w:r w:rsidRPr="00E71DB9">
        <w:rPr>
          <w:rFonts w:ascii="Times New Roman" w:hAnsi="Times New Roman" w:cs="Times New Roman"/>
        </w:rPr>
        <w:t>The statute provides a remedy when a payment is made and the payment instrument is dishonored for lack of funds, lack of credit, lack of an account or when the maker stops payment with intent to defraud. It excludes a maker stopping payment because of a dispute.</w:t>
      </w:r>
    </w:p>
    <w:p w14:paraId="6B5E5F05" w14:textId="77777777" w:rsidR="00122759" w:rsidRDefault="00122759" w:rsidP="00E71DB9">
      <w:pPr>
        <w:spacing w:after="0" w:line="240" w:lineRule="auto"/>
        <w:jc w:val="both"/>
        <w:rPr>
          <w:rFonts w:ascii="Times New Roman" w:hAnsi="Times New Roman" w:cs="Times New Roman"/>
        </w:rPr>
      </w:pPr>
    </w:p>
    <w:p w14:paraId="0E38590C" w14:textId="3E87F8ED" w:rsidR="00E71DB9" w:rsidRPr="00E71DB9" w:rsidRDefault="00E71DB9" w:rsidP="00122759">
      <w:pPr>
        <w:spacing w:after="0" w:line="240" w:lineRule="auto"/>
        <w:ind w:firstLine="720"/>
        <w:jc w:val="both"/>
        <w:rPr>
          <w:rFonts w:ascii="Times New Roman" w:hAnsi="Times New Roman" w:cs="Times New Roman"/>
        </w:rPr>
      </w:pPr>
      <w:r w:rsidRPr="00E71DB9">
        <w:rPr>
          <w:rFonts w:ascii="Times New Roman" w:hAnsi="Times New Roman" w:cs="Times New Roman"/>
        </w:rPr>
        <w:t xml:space="preserve">The person who was supposed to be paid starts the collection process with a written demand to the check writer for the amount of the check plus a service charge of no less than $25 up to 5% of the amount of the check. The demand must be sent by certified or registered mail </w:t>
      </w:r>
      <w:r w:rsidR="00B0775C">
        <w:rPr>
          <w:rFonts w:ascii="Times New Roman" w:hAnsi="Times New Roman" w:cs="Times New Roman"/>
        </w:rPr>
        <w:t>with</w:t>
      </w:r>
      <w:r w:rsidRPr="00E71DB9">
        <w:rPr>
          <w:rFonts w:ascii="Times New Roman" w:hAnsi="Times New Roman" w:cs="Times New Roman"/>
        </w:rPr>
        <w:t xml:space="preserve"> return receipt or by regular mail evidenced by an affidavit of mailing.</w:t>
      </w:r>
    </w:p>
    <w:p w14:paraId="507DAE88" w14:textId="77777777" w:rsidR="00122759" w:rsidRDefault="00122759" w:rsidP="00E71DB9">
      <w:pPr>
        <w:spacing w:after="0" w:line="240" w:lineRule="auto"/>
        <w:jc w:val="both"/>
        <w:rPr>
          <w:rFonts w:ascii="Times New Roman" w:hAnsi="Times New Roman" w:cs="Times New Roman"/>
        </w:rPr>
      </w:pPr>
    </w:p>
    <w:p w14:paraId="22BCE41F" w14:textId="1FBD86DC" w:rsidR="00E71DB9" w:rsidRPr="00E71DB9" w:rsidRDefault="00E71DB9" w:rsidP="00122759">
      <w:pPr>
        <w:spacing w:after="0" w:line="240" w:lineRule="auto"/>
        <w:ind w:firstLine="720"/>
        <w:jc w:val="both"/>
        <w:rPr>
          <w:rFonts w:ascii="Times New Roman" w:hAnsi="Times New Roman" w:cs="Times New Roman"/>
        </w:rPr>
      </w:pPr>
      <w:r w:rsidRPr="00E71DB9">
        <w:rPr>
          <w:rFonts w:ascii="Times New Roman" w:hAnsi="Times New Roman" w:cs="Times New Roman"/>
        </w:rPr>
        <w:t>The demand for payment must be in form substantially following form in the statute. The demand must</w:t>
      </w:r>
      <w:r w:rsidR="00122759">
        <w:rPr>
          <w:rFonts w:ascii="Times New Roman" w:hAnsi="Times New Roman" w:cs="Times New Roman"/>
        </w:rPr>
        <w:t xml:space="preserve"> </w:t>
      </w:r>
      <w:r w:rsidRPr="00E71DB9">
        <w:rPr>
          <w:rFonts w:ascii="Times New Roman" w:hAnsi="Times New Roman" w:cs="Times New Roman"/>
        </w:rPr>
        <w:t>warn the check writer that if the amount of the check plus service charge is not paid within 30 days</w:t>
      </w:r>
      <w:r w:rsidR="00B0775C">
        <w:rPr>
          <w:rFonts w:ascii="Times New Roman" w:hAnsi="Times New Roman" w:cs="Times New Roman"/>
        </w:rPr>
        <w:t>,</w:t>
      </w:r>
      <w:r w:rsidRPr="00E71DB9">
        <w:rPr>
          <w:rFonts w:ascii="Times New Roman" w:hAnsi="Times New Roman" w:cs="Times New Roman"/>
        </w:rPr>
        <w:t xml:space="preserve"> the person receiving the payment instrument can sue. </w:t>
      </w:r>
      <w:r w:rsidR="00B0775C">
        <w:rPr>
          <w:rFonts w:ascii="Times New Roman" w:hAnsi="Times New Roman" w:cs="Times New Roman"/>
        </w:rPr>
        <w:t>S</w:t>
      </w:r>
      <w:r w:rsidRPr="00E71DB9">
        <w:rPr>
          <w:rFonts w:ascii="Times New Roman" w:hAnsi="Times New Roman" w:cs="Times New Roman"/>
        </w:rPr>
        <w:t>uit is not simply for the amount of the check. Suit will be for three times the amount of the check, plus the amount of the check, plus attorney fees and court costs. The statute imposes a penalty of three times the amount of the check and requires the bad check writer also pay the attorney fees of collection. That is quite a penalty.</w:t>
      </w:r>
    </w:p>
    <w:p w14:paraId="5C9C788D" w14:textId="77777777" w:rsidR="00122759" w:rsidRDefault="00122759" w:rsidP="00E71DB9">
      <w:pPr>
        <w:spacing w:after="0" w:line="240" w:lineRule="auto"/>
        <w:jc w:val="both"/>
        <w:rPr>
          <w:rFonts w:ascii="Times New Roman" w:hAnsi="Times New Roman" w:cs="Times New Roman"/>
        </w:rPr>
      </w:pPr>
    </w:p>
    <w:p w14:paraId="43884D08" w14:textId="1F980E0D" w:rsidR="00E71DB9" w:rsidRPr="00E71DB9" w:rsidRDefault="00E71DB9" w:rsidP="00122759">
      <w:pPr>
        <w:spacing w:after="0" w:line="240" w:lineRule="auto"/>
        <w:ind w:firstLine="720"/>
        <w:jc w:val="both"/>
        <w:rPr>
          <w:rFonts w:ascii="Times New Roman" w:hAnsi="Times New Roman" w:cs="Times New Roman"/>
        </w:rPr>
      </w:pPr>
      <w:r w:rsidRPr="00E71DB9">
        <w:rPr>
          <w:rFonts w:ascii="Times New Roman" w:hAnsi="Times New Roman" w:cs="Times New Roman"/>
        </w:rPr>
        <w:t xml:space="preserve">There are opportunities for the check writer to reduce liability even after suit is filed. The statute provides that </w:t>
      </w:r>
      <w:r w:rsidR="00B0775C">
        <w:rPr>
          <w:rFonts w:ascii="Times New Roman" w:hAnsi="Times New Roman" w:cs="Times New Roman"/>
        </w:rPr>
        <w:t xml:space="preserve">after suit is filed </w:t>
      </w:r>
      <w:r w:rsidRPr="00E71DB9">
        <w:rPr>
          <w:rFonts w:ascii="Times New Roman" w:hAnsi="Times New Roman" w:cs="Times New Roman"/>
        </w:rPr>
        <w:t xml:space="preserve">the check writer may make payment of an amount equal to the sum of the bad check, service charge, court costs and </w:t>
      </w:r>
      <w:r w:rsidR="00122759" w:rsidRPr="00E71DB9">
        <w:rPr>
          <w:rFonts w:ascii="Times New Roman" w:hAnsi="Times New Roman" w:cs="Times New Roman"/>
        </w:rPr>
        <w:t>bank fees incurred</w:t>
      </w:r>
      <w:r w:rsidRPr="00E71DB9">
        <w:rPr>
          <w:rFonts w:ascii="Times New Roman" w:hAnsi="Times New Roman" w:cs="Times New Roman"/>
        </w:rPr>
        <w:t xml:space="preserve"> to avoid the extra three times addition. But, the maker will still be liable for the attorney fees of the person trying to collect.</w:t>
      </w:r>
    </w:p>
    <w:p w14:paraId="26CBB22D" w14:textId="77777777" w:rsidR="00122759" w:rsidRDefault="00122759" w:rsidP="00E71DB9">
      <w:pPr>
        <w:spacing w:after="0" w:line="240" w:lineRule="auto"/>
        <w:jc w:val="both"/>
        <w:rPr>
          <w:rFonts w:ascii="Times New Roman" w:hAnsi="Times New Roman" w:cs="Times New Roman"/>
        </w:rPr>
      </w:pPr>
    </w:p>
    <w:p w14:paraId="5F000897" w14:textId="3AA66FDB" w:rsidR="00E71DB9" w:rsidRPr="00E71DB9" w:rsidRDefault="00E71DB9" w:rsidP="00122759">
      <w:pPr>
        <w:spacing w:after="0" w:line="240" w:lineRule="auto"/>
        <w:ind w:firstLine="720"/>
        <w:jc w:val="both"/>
        <w:rPr>
          <w:rFonts w:ascii="Times New Roman" w:hAnsi="Times New Roman" w:cs="Times New Roman"/>
        </w:rPr>
      </w:pPr>
      <w:r w:rsidRPr="00E71DB9">
        <w:rPr>
          <w:rFonts w:ascii="Times New Roman" w:hAnsi="Times New Roman" w:cs="Times New Roman"/>
        </w:rPr>
        <w:t xml:space="preserve">The Legislature </w:t>
      </w:r>
      <w:r w:rsidR="00485159">
        <w:rPr>
          <w:rFonts w:ascii="Times New Roman" w:hAnsi="Times New Roman" w:cs="Times New Roman"/>
        </w:rPr>
        <w:t>provides the maker one defense</w:t>
      </w:r>
      <w:r w:rsidRPr="00E71DB9">
        <w:rPr>
          <w:rFonts w:ascii="Times New Roman" w:hAnsi="Times New Roman" w:cs="Times New Roman"/>
        </w:rPr>
        <w:t xml:space="preserve"> when hard times cause </w:t>
      </w:r>
      <w:r w:rsidR="00485159">
        <w:rPr>
          <w:rFonts w:ascii="Times New Roman" w:hAnsi="Times New Roman" w:cs="Times New Roman"/>
        </w:rPr>
        <w:t>an</w:t>
      </w:r>
      <w:r w:rsidRPr="00E71DB9">
        <w:rPr>
          <w:rFonts w:ascii="Times New Roman" w:hAnsi="Times New Roman" w:cs="Times New Roman"/>
        </w:rPr>
        <w:t xml:space="preserve"> NSF. If the check writer can establish failure of the maker to satisfy the payment obligation is due to economic hardship</w:t>
      </w:r>
      <w:r w:rsidR="00485159">
        <w:rPr>
          <w:rFonts w:ascii="Times New Roman" w:hAnsi="Times New Roman" w:cs="Times New Roman"/>
        </w:rPr>
        <w:t>,</w:t>
      </w:r>
      <w:r w:rsidRPr="00E71DB9">
        <w:rPr>
          <w:rFonts w:ascii="Times New Roman" w:hAnsi="Times New Roman" w:cs="Times New Roman"/>
        </w:rPr>
        <w:t xml:space="preserve"> </w:t>
      </w:r>
      <w:r w:rsidR="00485159">
        <w:rPr>
          <w:rFonts w:ascii="Times New Roman" w:hAnsi="Times New Roman" w:cs="Times New Roman"/>
        </w:rPr>
        <w:t>t</w:t>
      </w:r>
      <w:r w:rsidRPr="00E71DB9">
        <w:rPr>
          <w:rFonts w:ascii="Times New Roman" w:hAnsi="Times New Roman" w:cs="Times New Roman"/>
        </w:rPr>
        <w:t xml:space="preserve">he judge has discretion to waive part or all of the statutory damages. </w:t>
      </w:r>
    </w:p>
    <w:p w14:paraId="7EC7CC5E" w14:textId="77777777" w:rsidR="00122759" w:rsidRDefault="00122759" w:rsidP="00E71DB9">
      <w:pPr>
        <w:spacing w:after="0" w:line="240" w:lineRule="auto"/>
        <w:jc w:val="both"/>
        <w:rPr>
          <w:rFonts w:ascii="Times New Roman" w:hAnsi="Times New Roman" w:cs="Times New Roman"/>
        </w:rPr>
      </w:pPr>
    </w:p>
    <w:p w14:paraId="1F567D26" w14:textId="2ABA4237" w:rsidR="00E71DB9" w:rsidRPr="00E71DB9" w:rsidRDefault="00E71DB9" w:rsidP="00122759">
      <w:pPr>
        <w:spacing w:after="0" w:line="240" w:lineRule="auto"/>
        <w:ind w:firstLine="720"/>
        <w:jc w:val="both"/>
        <w:rPr>
          <w:rFonts w:ascii="Times New Roman" w:hAnsi="Times New Roman" w:cs="Times New Roman"/>
        </w:rPr>
      </w:pPr>
      <w:r w:rsidRPr="00E71DB9">
        <w:rPr>
          <w:rFonts w:ascii="Times New Roman" w:hAnsi="Times New Roman" w:cs="Times New Roman"/>
        </w:rPr>
        <w:t xml:space="preserve">Writing a bad check is also a criminal violation. If face amount of the check is under $150, it is a misdemeanor but at $150 the bad check writer is subject to felony prosecution. Payment of a dishonored check is not a defense </w:t>
      </w:r>
      <w:r w:rsidR="00122759" w:rsidRPr="00E71DB9">
        <w:rPr>
          <w:rFonts w:ascii="Times New Roman" w:hAnsi="Times New Roman" w:cs="Times New Roman"/>
        </w:rPr>
        <w:t>against</w:t>
      </w:r>
      <w:r w:rsidRPr="00E71DB9">
        <w:rPr>
          <w:rFonts w:ascii="Times New Roman" w:hAnsi="Times New Roman" w:cs="Times New Roman"/>
        </w:rPr>
        <w:t xml:space="preserve"> criminal prosecution for the check.</w:t>
      </w:r>
    </w:p>
    <w:p w14:paraId="5FB33CE9" w14:textId="77777777" w:rsidR="00122759" w:rsidRDefault="00122759" w:rsidP="00E71DB9">
      <w:pPr>
        <w:spacing w:after="0" w:line="240" w:lineRule="auto"/>
        <w:jc w:val="both"/>
        <w:rPr>
          <w:rFonts w:ascii="Times New Roman" w:hAnsi="Times New Roman" w:cs="Times New Roman"/>
        </w:rPr>
      </w:pPr>
    </w:p>
    <w:p w14:paraId="540BCAAF" w14:textId="31AA56A6" w:rsidR="00E71DB9" w:rsidRPr="00E71DB9" w:rsidRDefault="00E71DB9" w:rsidP="00122759">
      <w:pPr>
        <w:spacing w:after="0" w:line="240" w:lineRule="auto"/>
        <w:ind w:firstLine="720"/>
        <w:jc w:val="both"/>
        <w:rPr>
          <w:rFonts w:ascii="Times New Roman" w:hAnsi="Times New Roman" w:cs="Times New Roman"/>
        </w:rPr>
      </w:pPr>
      <w:r w:rsidRPr="00E71DB9">
        <w:rPr>
          <w:rFonts w:ascii="Times New Roman" w:hAnsi="Times New Roman" w:cs="Times New Roman"/>
        </w:rPr>
        <w:t xml:space="preserve">Even in criminal cases, the state attorney has an option to allow the offender to avoid </w:t>
      </w:r>
      <w:r w:rsidR="00485159">
        <w:rPr>
          <w:rFonts w:ascii="Times New Roman" w:hAnsi="Times New Roman" w:cs="Times New Roman"/>
        </w:rPr>
        <w:t>full</w:t>
      </w:r>
      <w:r w:rsidRPr="00E71DB9">
        <w:rPr>
          <w:rFonts w:ascii="Times New Roman" w:hAnsi="Times New Roman" w:cs="Times New Roman"/>
        </w:rPr>
        <w:t xml:space="preserve"> prosecution. The state attorney may refer the case to a diversion program under which the check writer is given an opportunity to pay before formal prosecution.</w:t>
      </w:r>
    </w:p>
    <w:p w14:paraId="4D303B60" w14:textId="77777777" w:rsidR="00122759" w:rsidRDefault="00122759" w:rsidP="00E71DB9">
      <w:pPr>
        <w:spacing w:after="0" w:line="240" w:lineRule="auto"/>
        <w:jc w:val="both"/>
        <w:rPr>
          <w:rFonts w:ascii="Times New Roman" w:hAnsi="Times New Roman" w:cs="Times New Roman"/>
        </w:rPr>
      </w:pPr>
    </w:p>
    <w:p w14:paraId="636B7809" w14:textId="000E4DF9" w:rsidR="00E71DB9" w:rsidRPr="00E71DB9" w:rsidRDefault="00E71DB9" w:rsidP="00122759">
      <w:pPr>
        <w:spacing w:after="0" w:line="240" w:lineRule="auto"/>
        <w:ind w:firstLine="720"/>
        <w:jc w:val="both"/>
        <w:rPr>
          <w:rFonts w:ascii="Times New Roman" w:hAnsi="Times New Roman" w:cs="Times New Roman"/>
        </w:rPr>
      </w:pPr>
      <w:r w:rsidRPr="00E71DB9">
        <w:rPr>
          <w:rFonts w:ascii="Times New Roman" w:hAnsi="Times New Roman" w:cs="Times New Roman"/>
        </w:rPr>
        <w:t xml:space="preserve">The one time these cases can fall into </w:t>
      </w:r>
      <w:r w:rsidR="00485159">
        <w:rPr>
          <w:rFonts w:ascii="Times New Roman" w:hAnsi="Times New Roman" w:cs="Times New Roman"/>
        </w:rPr>
        <w:t>a</w:t>
      </w:r>
      <w:r w:rsidRPr="00E71DB9">
        <w:rPr>
          <w:rFonts w:ascii="Times New Roman" w:hAnsi="Times New Roman" w:cs="Times New Roman"/>
        </w:rPr>
        <w:t xml:space="preserve"> gray area is when someone stops payment. Stop payment is not a violation of the statute unless</w:t>
      </w:r>
      <w:r w:rsidR="00485159">
        <w:rPr>
          <w:rFonts w:ascii="Times New Roman" w:hAnsi="Times New Roman" w:cs="Times New Roman"/>
        </w:rPr>
        <w:t xml:space="preserve"> it is</w:t>
      </w:r>
      <w:r w:rsidRPr="00E71DB9">
        <w:rPr>
          <w:rFonts w:ascii="Times New Roman" w:hAnsi="Times New Roman" w:cs="Times New Roman"/>
        </w:rPr>
        <w:t xml:space="preserve"> an effort to defraud. That means the maker stopping payment is not subject to triple damages and fees if there was a legitimate dispute. The legitimate dispute often argued </w:t>
      </w:r>
      <w:r w:rsidR="00122759" w:rsidRPr="00E71DB9">
        <w:rPr>
          <w:rFonts w:ascii="Times New Roman" w:hAnsi="Times New Roman" w:cs="Times New Roman"/>
        </w:rPr>
        <w:t>is that</w:t>
      </w:r>
      <w:r w:rsidRPr="00E71DB9">
        <w:rPr>
          <w:rFonts w:ascii="Times New Roman" w:hAnsi="Times New Roman" w:cs="Times New Roman"/>
        </w:rPr>
        <w:t xml:space="preserve"> the maker never got the services contracted or that the performance was unsatisfactory. That is often enough to get off the triple damages hook.</w:t>
      </w:r>
    </w:p>
    <w:p w14:paraId="6F1C8D88" w14:textId="77777777" w:rsidR="00122759" w:rsidRDefault="00122759" w:rsidP="00E71DB9">
      <w:pPr>
        <w:spacing w:after="0" w:line="240" w:lineRule="auto"/>
        <w:jc w:val="both"/>
        <w:rPr>
          <w:rFonts w:ascii="Times New Roman" w:hAnsi="Times New Roman" w:cs="Times New Roman"/>
        </w:rPr>
      </w:pPr>
    </w:p>
    <w:p w14:paraId="2CE8D0A8" w14:textId="45BDFF1C" w:rsidR="00E71DB9" w:rsidRPr="00E71DB9" w:rsidRDefault="00E71DB9" w:rsidP="00122759">
      <w:pPr>
        <w:spacing w:after="0" w:line="240" w:lineRule="auto"/>
        <w:ind w:firstLine="720"/>
        <w:jc w:val="both"/>
        <w:rPr>
          <w:rFonts w:ascii="Times New Roman" w:hAnsi="Times New Roman" w:cs="Times New Roman"/>
        </w:rPr>
      </w:pPr>
      <w:r w:rsidRPr="00E71DB9">
        <w:rPr>
          <w:rFonts w:ascii="Times New Roman" w:hAnsi="Times New Roman" w:cs="Times New Roman"/>
        </w:rPr>
        <w:t xml:space="preserve">The biggest problem with bad check cases is many of the defendants do not have any money. Judgment against such a defendant is judgment against an empty bag. But, Florida judgments are collectable for 20 years and they bear interest. Judgments also show up on credit reports and various background searches, all of which can push a debtor to arrange payment. A judgment against a bad check writer with no money today, could eventually turn out to be </w:t>
      </w:r>
      <w:r w:rsidR="00485159">
        <w:rPr>
          <w:rFonts w:ascii="Times New Roman" w:hAnsi="Times New Roman" w:cs="Times New Roman"/>
        </w:rPr>
        <w:t xml:space="preserve">like a savings bond </w:t>
      </w:r>
      <w:r w:rsidRPr="00E71DB9">
        <w:rPr>
          <w:rFonts w:ascii="Times New Roman" w:hAnsi="Times New Roman" w:cs="Times New Roman"/>
        </w:rPr>
        <w:t>if the bad check writer  gets money later.</w:t>
      </w:r>
    </w:p>
    <w:p w14:paraId="5F5D2405" w14:textId="77777777" w:rsidR="009D0449" w:rsidRPr="00022741" w:rsidRDefault="009D0449" w:rsidP="009D0449">
      <w:pPr>
        <w:spacing w:after="0" w:line="240" w:lineRule="auto"/>
        <w:jc w:val="both"/>
        <w:rPr>
          <w:rFonts w:ascii="Times New Roman" w:hAnsi="Times New Roman" w:cs="Times New Roman"/>
        </w:rPr>
      </w:pPr>
    </w:p>
    <w:p w14:paraId="7A47BEA6" w14:textId="77777777" w:rsidR="002932E8" w:rsidRDefault="002932E8" w:rsidP="005248D7">
      <w:pPr>
        <w:spacing w:after="0" w:line="240" w:lineRule="auto"/>
        <w:jc w:val="both"/>
        <w:rPr>
          <w:rFonts w:ascii="Times New Roman" w:hAnsi="Times New Roman" w:cs="Times New Roman"/>
          <w:b/>
          <w:i/>
          <w:sz w:val="18"/>
          <w:szCs w:val="18"/>
        </w:rPr>
      </w:pPr>
    </w:p>
    <w:p w14:paraId="35AAC524" w14:textId="77777777" w:rsidR="00C350EE" w:rsidRDefault="00B80DE7" w:rsidP="005248D7">
      <w:pPr>
        <w:spacing w:after="0" w:line="240" w:lineRule="auto"/>
        <w:jc w:val="both"/>
        <w:rPr>
          <w:rFonts w:ascii="Times New Roman" w:hAnsi="Times New Roman" w:cs="Times New Roman"/>
          <w:b/>
          <w:i/>
          <w:sz w:val="18"/>
          <w:szCs w:val="18"/>
        </w:rPr>
      </w:pPr>
      <w:r w:rsidRPr="00CD2569">
        <w:rPr>
          <w:rFonts w:ascii="Times New Roman" w:hAnsi="Times New Roman" w:cs="Times New Roman"/>
          <w:b/>
          <w:i/>
          <w:sz w:val="18"/>
          <w:szCs w:val="18"/>
        </w:rPr>
        <w:t xml:space="preserve">William G. Morris is the principal of William G. Morris, P.A. </w:t>
      </w:r>
      <w:r w:rsidR="00C350EE">
        <w:rPr>
          <w:rFonts w:ascii="Times New Roman" w:hAnsi="Times New Roman" w:cs="Times New Roman"/>
          <w:b/>
          <w:i/>
          <w:sz w:val="18"/>
          <w:szCs w:val="18"/>
        </w:rPr>
        <w:t>He</w:t>
      </w:r>
      <w:r w:rsidRPr="00CD2569">
        <w:rPr>
          <w:rFonts w:ascii="Times New Roman" w:hAnsi="Times New Roman" w:cs="Times New Roman"/>
          <w:b/>
          <w:i/>
          <w:sz w:val="18"/>
          <w:szCs w:val="18"/>
        </w:rPr>
        <w:t xml:space="preserve"> and his firm have represented clients in Collier County</w:t>
      </w:r>
      <w:r w:rsidR="00C350EE">
        <w:rPr>
          <w:rFonts w:ascii="Times New Roman" w:hAnsi="Times New Roman" w:cs="Times New Roman"/>
          <w:b/>
          <w:i/>
          <w:sz w:val="18"/>
          <w:szCs w:val="18"/>
        </w:rPr>
        <w:t xml:space="preserve"> and surrounding areas</w:t>
      </w:r>
      <w:r w:rsidRPr="00CD2569">
        <w:rPr>
          <w:rFonts w:ascii="Times New Roman" w:hAnsi="Times New Roman" w:cs="Times New Roman"/>
          <w:b/>
          <w:i/>
          <w:sz w:val="18"/>
          <w:szCs w:val="18"/>
        </w:rPr>
        <w:t xml:space="preserve"> for over 3</w:t>
      </w:r>
      <w:r w:rsidR="00C350EE">
        <w:rPr>
          <w:rFonts w:ascii="Times New Roman" w:hAnsi="Times New Roman" w:cs="Times New Roman"/>
          <w:b/>
          <w:i/>
          <w:sz w:val="18"/>
          <w:szCs w:val="18"/>
        </w:rPr>
        <w:t>5</w:t>
      </w:r>
      <w:r w:rsidRPr="00CD2569">
        <w:rPr>
          <w:rFonts w:ascii="Times New Roman" w:hAnsi="Times New Roman" w:cs="Times New Roman"/>
          <w:b/>
          <w:i/>
          <w:sz w:val="18"/>
          <w:szCs w:val="18"/>
        </w:rPr>
        <w:t xml:space="preserve"> years. His practice includes litigation</w:t>
      </w:r>
      <w:r w:rsidR="00C350EE">
        <w:rPr>
          <w:rFonts w:ascii="Times New Roman" w:hAnsi="Times New Roman" w:cs="Times New Roman"/>
          <w:b/>
          <w:i/>
          <w:sz w:val="18"/>
          <w:szCs w:val="18"/>
        </w:rPr>
        <w:t>, personal injury, estate planning, probate, business law, construction law, landlord-tenant law, condominium and homeowners’ associations,</w:t>
      </w:r>
      <w:r w:rsidRPr="00CD2569">
        <w:rPr>
          <w:rFonts w:ascii="Times New Roman" w:hAnsi="Times New Roman" w:cs="Times New Roman"/>
          <w:b/>
          <w:i/>
          <w:sz w:val="18"/>
          <w:szCs w:val="18"/>
        </w:rPr>
        <w:t xml:space="preserve"> divorce, real estate</w:t>
      </w:r>
      <w:r w:rsidR="00C350EE">
        <w:rPr>
          <w:rFonts w:ascii="Times New Roman" w:hAnsi="Times New Roman" w:cs="Times New Roman"/>
          <w:b/>
          <w:i/>
          <w:sz w:val="18"/>
          <w:szCs w:val="18"/>
        </w:rPr>
        <w:t xml:space="preserve"> closings and debt collection and defense.</w:t>
      </w:r>
    </w:p>
    <w:p w14:paraId="56342B6F" w14:textId="77777777" w:rsidR="00C350EE" w:rsidRDefault="00C350EE" w:rsidP="005248D7">
      <w:pPr>
        <w:spacing w:after="0" w:line="240" w:lineRule="auto"/>
        <w:jc w:val="both"/>
        <w:rPr>
          <w:rFonts w:ascii="Times New Roman" w:hAnsi="Times New Roman" w:cs="Times New Roman"/>
          <w:b/>
          <w:i/>
          <w:sz w:val="18"/>
          <w:szCs w:val="18"/>
        </w:rPr>
      </w:pPr>
    </w:p>
    <w:p w14:paraId="4D98B778" w14:textId="7359C6FF" w:rsidR="00B80DE7" w:rsidRDefault="00B80DE7" w:rsidP="00C350EE">
      <w:pPr>
        <w:spacing w:after="0" w:line="240" w:lineRule="auto"/>
        <w:jc w:val="center"/>
        <w:rPr>
          <w:rFonts w:ascii="Times New Roman" w:hAnsi="Times New Roman" w:cs="Times New Roman"/>
          <w:b/>
          <w:i/>
          <w:sz w:val="18"/>
          <w:szCs w:val="18"/>
        </w:rPr>
      </w:pPr>
      <w:r w:rsidRPr="00CD2569">
        <w:rPr>
          <w:rFonts w:ascii="Times New Roman" w:hAnsi="Times New Roman" w:cs="Times New Roman"/>
          <w:b/>
          <w:i/>
          <w:sz w:val="18"/>
          <w:szCs w:val="18"/>
        </w:rPr>
        <w:t>The information in this column is general in nature and not intended as legal advice.</w:t>
      </w:r>
    </w:p>
    <w:p w14:paraId="2DA39613" w14:textId="77777777" w:rsidR="005248D7" w:rsidRDefault="005248D7" w:rsidP="005248D7">
      <w:pPr>
        <w:spacing w:after="0" w:line="240" w:lineRule="auto"/>
        <w:jc w:val="both"/>
        <w:rPr>
          <w:rFonts w:ascii="Times New Roman" w:hAnsi="Times New Roman" w:cs="Times New Roman"/>
          <w:b/>
          <w:i/>
          <w:sz w:val="18"/>
          <w:szCs w:val="18"/>
        </w:rPr>
      </w:pPr>
    </w:p>
    <w:p w14:paraId="470AD6A1" w14:textId="53666D6A" w:rsidR="005248D7" w:rsidRPr="005248D7" w:rsidRDefault="005248D7" w:rsidP="005248D7">
      <w:pPr>
        <w:spacing w:after="0" w:line="240" w:lineRule="auto"/>
        <w:jc w:val="both"/>
        <w:rPr>
          <w:rFonts w:ascii="Times New Roman" w:hAnsi="Times New Roman" w:cs="Times New Roman"/>
          <w:sz w:val="18"/>
          <w:szCs w:val="18"/>
        </w:rPr>
      </w:pPr>
    </w:p>
    <w:sectPr w:rsidR="005248D7" w:rsidRPr="005248D7" w:rsidSect="00B80DE7">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F6C0340-F907-4CA7-807A-29C5D4B22D56}"/>
    <w:docVar w:name="dgnword-drafile" w:val="C:\Users\wgm\AppData\Local\Temp\draF762.tmp"/>
    <w:docVar w:name="dgnword-eventsink" w:val="1765849407280"/>
  </w:docVars>
  <w:rsids>
    <w:rsidRoot w:val="00FF0DE7"/>
    <w:rsid w:val="000B041D"/>
    <w:rsid w:val="001021F0"/>
    <w:rsid w:val="00111082"/>
    <w:rsid w:val="00122759"/>
    <w:rsid w:val="00141C4C"/>
    <w:rsid w:val="00195A3A"/>
    <w:rsid w:val="001C716B"/>
    <w:rsid w:val="0025604E"/>
    <w:rsid w:val="002629FF"/>
    <w:rsid w:val="0028307C"/>
    <w:rsid w:val="00290F54"/>
    <w:rsid w:val="002932E8"/>
    <w:rsid w:val="002E20C7"/>
    <w:rsid w:val="0031267A"/>
    <w:rsid w:val="003538D9"/>
    <w:rsid w:val="00364FB9"/>
    <w:rsid w:val="00402D36"/>
    <w:rsid w:val="00406076"/>
    <w:rsid w:val="0041170F"/>
    <w:rsid w:val="00417D6A"/>
    <w:rsid w:val="004638B4"/>
    <w:rsid w:val="00485159"/>
    <w:rsid w:val="004A27A9"/>
    <w:rsid w:val="004A5BE0"/>
    <w:rsid w:val="004C2D72"/>
    <w:rsid w:val="005248D7"/>
    <w:rsid w:val="0055605F"/>
    <w:rsid w:val="0058350F"/>
    <w:rsid w:val="005E2623"/>
    <w:rsid w:val="006459D9"/>
    <w:rsid w:val="0067381A"/>
    <w:rsid w:val="00695C63"/>
    <w:rsid w:val="006978E9"/>
    <w:rsid w:val="006A3E50"/>
    <w:rsid w:val="006B318B"/>
    <w:rsid w:val="006C2B0C"/>
    <w:rsid w:val="006D57A2"/>
    <w:rsid w:val="006E331D"/>
    <w:rsid w:val="006F5D6F"/>
    <w:rsid w:val="00743C5F"/>
    <w:rsid w:val="0079105A"/>
    <w:rsid w:val="007C72D8"/>
    <w:rsid w:val="008238DB"/>
    <w:rsid w:val="0084278A"/>
    <w:rsid w:val="00861EC9"/>
    <w:rsid w:val="00870296"/>
    <w:rsid w:val="008D2CA0"/>
    <w:rsid w:val="008E2BDD"/>
    <w:rsid w:val="008E4F7E"/>
    <w:rsid w:val="00912B8B"/>
    <w:rsid w:val="00923DA2"/>
    <w:rsid w:val="009356DD"/>
    <w:rsid w:val="00960F83"/>
    <w:rsid w:val="009762D2"/>
    <w:rsid w:val="00983A3B"/>
    <w:rsid w:val="009A0DF3"/>
    <w:rsid w:val="009B7741"/>
    <w:rsid w:val="009D0449"/>
    <w:rsid w:val="00A221A9"/>
    <w:rsid w:val="00A726F3"/>
    <w:rsid w:val="00AB5E85"/>
    <w:rsid w:val="00AD279F"/>
    <w:rsid w:val="00B0775C"/>
    <w:rsid w:val="00B10A54"/>
    <w:rsid w:val="00B35D13"/>
    <w:rsid w:val="00B77BDE"/>
    <w:rsid w:val="00B80DE7"/>
    <w:rsid w:val="00BD425B"/>
    <w:rsid w:val="00BD7A62"/>
    <w:rsid w:val="00C16BF4"/>
    <w:rsid w:val="00C350EE"/>
    <w:rsid w:val="00C44D93"/>
    <w:rsid w:val="00C46CE6"/>
    <w:rsid w:val="00C540BB"/>
    <w:rsid w:val="00D35B7B"/>
    <w:rsid w:val="00D43C6D"/>
    <w:rsid w:val="00D43ECB"/>
    <w:rsid w:val="00D45AD6"/>
    <w:rsid w:val="00D976B2"/>
    <w:rsid w:val="00DA4CB0"/>
    <w:rsid w:val="00DE1F72"/>
    <w:rsid w:val="00E555E9"/>
    <w:rsid w:val="00E71DB9"/>
    <w:rsid w:val="00EC6895"/>
    <w:rsid w:val="00ED1F75"/>
    <w:rsid w:val="00ED24A1"/>
    <w:rsid w:val="00EE4E76"/>
    <w:rsid w:val="00F003D6"/>
    <w:rsid w:val="00F378AC"/>
    <w:rsid w:val="00F45B25"/>
    <w:rsid w:val="00F85EFA"/>
    <w:rsid w:val="00FB409D"/>
    <w:rsid w:val="00FB7C6A"/>
    <w:rsid w:val="00FE5D7F"/>
    <w:rsid w:val="00FF0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25BDB"/>
  <w15:chartTrackingRefBased/>
  <w15:docId w15:val="{7E4E99FE-4964-40B8-AFD5-E1D9F5A3B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D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0D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0D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0D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D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D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D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D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D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D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0D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0D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0D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D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D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D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D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DE7"/>
    <w:rPr>
      <w:rFonts w:eastAsiaTheme="majorEastAsia" w:cstheme="majorBidi"/>
      <w:color w:val="272727" w:themeColor="text1" w:themeTint="D8"/>
    </w:rPr>
  </w:style>
  <w:style w:type="paragraph" w:styleId="Title">
    <w:name w:val="Title"/>
    <w:basedOn w:val="Normal"/>
    <w:next w:val="Normal"/>
    <w:link w:val="TitleChar"/>
    <w:uiPriority w:val="10"/>
    <w:qFormat/>
    <w:rsid w:val="00FF0D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D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D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D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DE7"/>
    <w:pPr>
      <w:spacing w:before="160"/>
      <w:jc w:val="center"/>
    </w:pPr>
    <w:rPr>
      <w:i/>
      <w:iCs/>
      <w:color w:val="404040" w:themeColor="text1" w:themeTint="BF"/>
    </w:rPr>
  </w:style>
  <w:style w:type="character" w:customStyle="1" w:styleId="QuoteChar">
    <w:name w:val="Quote Char"/>
    <w:basedOn w:val="DefaultParagraphFont"/>
    <w:link w:val="Quote"/>
    <w:uiPriority w:val="29"/>
    <w:rsid w:val="00FF0DE7"/>
    <w:rPr>
      <w:i/>
      <w:iCs/>
      <w:color w:val="404040" w:themeColor="text1" w:themeTint="BF"/>
    </w:rPr>
  </w:style>
  <w:style w:type="paragraph" w:styleId="ListParagraph">
    <w:name w:val="List Paragraph"/>
    <w:basedOn w:val="Normal"/>
    <w:uiPriority w:val="34"/>
    <w:qFormat/>
    <w:rsid w:val="00FF0DE7"/>
    <w:pPr>
      <w:ind w:left="720"/>
      <w:contextualSpacing/>
    </w:pPr>
  </w:style>
  <w:style w:type="character" w:styleId="IntenseEmphasis">
    <w:name w:val="Intense Emphasis"/>
    <w:basedOn w:val="DefaultParagraphFont"/>
    <w:uiPriority w:val="21"/>
    <w:qFormat/>
    <w:rsid w:val="00FF0DE7"/>
    <w:rPr>
      <w:i/>
      <w:iCs/>
      <w:color w:val="0F4761" w:themeColor="accent1" w:themeShade="BF"/>
    </w:rPr>
  </w:style>
  <w:style w:type="paragraph" w:styleId="IntenseQuote">
    <w:name w:val="Intense Quote"/>
    <w:basedOn w:val="Normal"/>
    <w:next w:val="Normal"/>
    <w:link w:val="IntenseQuoteChar"/>
    <w:uiPriority w:val="30"/>
    <w:qFormat/>
    <w:rsid w:val="00FF0D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DE7"/>
    <w:rPr>
      <w:i/>
      <w:iCs/>
      <w:color w:val="0F4761" w:themeColor="accent1" w:themeShade="BF"/>
    </w:rPr>
  </w:style>
  <w:style w:type="character" w:styleId="IntenseReference">
    <w:name w:val="Intense Reference"/>
    <w:basedOn w:val="DefaultParagraphFont"/>
    <w:uiPriority w:val="32"/>
    <w:qFormat/>
    <w:rsid w:val="00FF0D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Morris</dc:creator>
  <cp:keywords/>
  <dc:description/>
  <cp:lastModifiedBy>Grace Magno-Smith</cp:lastModifiedBy>
  <cp:revision>4</cp:revision>
  <cp:lastPrinted>2026-07-29T18:43:00Z</cp:lastPrinted>
  <dcterms:created xsi:type="dcterms:W3CDTF">2026-07-29T18:38:00Z</dcterms:created>
  <dcterms:modified xsi:type="dcterms:W3CDTF">2026-07-29T19:36:00Z</dcterms:modified>
</cp:coreProperties>
</file>