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E36B6" w14:textId="77777777" w:rsidR="00ED4813" w:rsidRPr="00ED4813" w:rsidRDefault="00A37DA4" w:rsidP="00A37DA4">
      <w:pPr>
        <w:spacing w:after="0"/>
        <w:jc w:val="center"/>
        <w:rPr>
          <w:rFonts w:ascii="Times New Roman" w:hAnsi="Times New Roman" w:cs="Times New Roman"/>
          <w:b/>
          <w:bCs/>
          <w:u w:val="single"/>
        </w:rPr>
      </w:pPr>
      <w:r w:rsidRPr="00ED4813">
        <w:rPr>
          <w:rFonts w:ascii="Times New Roman" w:hAnsi="Times New Roman" w:cs="Times New Roman"/>
          <w:b/>
          <w:bCs/>
          <w:u w:val="single"/>
        </w:rPr>
        <w:t xml:space="preserve">HOME BUYERS MUST  SIGN WRITTEN COMPENSATION AGREEMENT </w:t>
      </w:r>
    </w:p>
    <w:p w14:paraId="30984D5B" w14:textId="2B969EFE" w:rsidR="00A37DA4" w:rsidRPr="00ED4813" w:rsidRDefault="00A37DA4" w:rsidP="00A37DA4">
      <w:pPr>
        <w:spacing w:after="0"/>
        <w:jc w:val="center"/>
        <w:rPr>
          <w:rFonts w:ascii="Times New Roman" w:hAnsi="Times New Roman" w:cs="Times New Roman"/>
          <w:b/>
          <w:bCs/>
          <w:u w:val="single"/>
        </w:rPr>
      </w:pPr>
      <w:r w:rsidRPr="00ED4813">
        <w:rPr>
          <w:rFonts w:ascii="Times New Roman" w:hAnsi="Times New Roman" w:cs="Times New Roman"/>
          <w:b/>
          <w:bCs/>
          <w:u w:val="single"/>
        </w:rPr>
        <w:t>WITH REALTOR BROKER</w:t>
      </w:r>
    </w:p>
    <w:p w14:paraId="730D38AD" w14:textId="433EF246" w:rsidR="00856210" w:rsidRPr="00D810C7" w:rsidRDefault="00856210" w:rsidP="00D810C7">
      <w:pPr>
        <w:spacing w:after="0" w:line="240" w:lineRule="auto"/>
        <w:jc w:val="center"/>
        <w:rPr>
          <w:rFonts w:ascii="Times New Roman" w:hAnsi="Times New Roman" w:cs="Times New Roman"/>
          <w:b/>
          <w:bCs/>
        </w:rPr>
      </w:pPr>
      <w:r w:rsidRPr="00D810C7">
        <w:rPr>
          <w:rFonts w:ascii="Times New Roman" w:hAnsi="Times New Roman" w:cs="Times New Roman"/>
          <w:b/>
          <w:bCs/>
        </w:rPr>
        <w:t>BY: WILLIAM G. MORRIS, ESQ.</w:t>
      </w:r>
    </w:p>
    <w:p w14:paraId="5D443E15" w14:textId="77777777" w:rsidR="00856210" w:rsidRPr="00413B71" w:rsidRDefault="00856210" w:rsidP="00D810C7">
      <w:pPr>
        <w:spacing w:after="0" w:line="240" w:lineRule="auto"/>
        <w:jc w:val="both"/>
        <w:rPr>
          <w:rFonts w:ascii="Times New Roman" w:hAnsi="Times New Roman" w:cs="Times New Roman"/>
        </w:rPr>
      </w:pPr>
    </w:p>
    <w:p w14:paraId="7380C54E" w14:textId="3A25F36B" w:rsidR="00A37DA4" w:rsidRPr="00A37DA4" w:rsidRDefault="00A37DA4" w:rsidP="004B109F">
      <w:pPr>
        <w:spacing w:after="0"/>
        <w:ind w:firstLine="720"/>
        <w:jc w:val="both"/>
        <w:rPr>
          <w:rFonts w:ascii="Times New Roman" w:hAnsi="Times New Roman" w:cs="Times New Roman"/>
        </w:rPr>
      </w:pPr>
      <w:r w:rsidRPr="00A37DA4">
        <w:rPr>
          <w:rFonts w:ascii="Times New Roman" w:hAnsi="Times New Roman" w:cs="Times New Roman"/>
        </w:rPr>
        <w:t>In 2023, a handful of plaintiffs sued the National Association of Realtors (</w:t>
      </w:r>
      <w:r w:rsidR="00ED4813">
        <w:rPr>
          <w:rFonts w:ascii="Times New Roman" w:hAnsi="Times New Roman" w:cs="Times New Roman"/>
        </w:rPr>
        <w:t>“</w:t>
      </w:r>
      <w:r w:rsidRPr="00A37DA4">
        <w:rPr>
          <w:rFonts w:ascii="Times New Roman" w:hAnsi="Times New Roman" w:cs="Times New Roman"/>
        </w:rPr>
        <w:t>NAR</w:t>
      </w:r>
      <w:r w:rsidR="00ED4813">
        <w:rPr>
          <w:rFonts w:ascii="Times New Roman" w:hAnsi="Times New Roman" w:cs="Times New Roman"/>
        </w:rPr>
        <w:t>”</w:t>
      </w:r>
      <w:r w:rsidRPr="00A37DA4">
        <w:rPr>
          <w:rFonts w:ascii="Times New Roman" w:hAnsi="Times New Roman" w:cs="Times New Roman"/>
        </w:rPr>
        <w:t>) in a class action. The plaintiffs claimed NAR artificially set commission rates and increased prices by forcing sellers to pay both sides of a sale. The</w:t>
      </w:r>
      <w:r w:rsidR="00ED4813">
        <w:rPr>
          <w:rFonts w:ascii="Times New Roman" w:hAnsi="Times New Roman" w:cs="Times New Roman"/>
        </w:rPr>
        <w:t xml:space="preserve">y </w:t>
      </w:r>
      <w:r w:rsidRPr="00A37DA4">
        <w:rPr>
          <w:rFonts w:ascii="Times New Roman" w:hAnsi="Times New Roman" w:cs="Times New Roman"/>
        </w:rPr>
        <w:t>also claimed</w:t>
      </w:r>
      <w:r w:rsidR="00ED4813">
        <w:rPr>
          <w:rFonts w:ascii="Times New Roman" w:hAnsi="Times New Roman" w:cs="Times New Roman"/>
        </w:rPr>
        <w:t xml:space="preserve"> </w:t>
      </w:r>
      <w:r w:rsidRPr="00A37DA4">
        <w:rPr>
          <w:rFonts w:ascii="Times New Roman" w:hAnsi="Times New Roman" w:cs="Times New Roman"/>
        </w:rPr>
        <w:t>buyers were indirectly paying commissions to Realtors working with buyers through co-broke commissions paid by sellers to the seller’s broker. Buyers were indirectly paying the Realtor working with the buyer, but neither the buyer nor seller had control over amount or manner of payment.</w:t>
      </w:r>
    </w:p>
    <w:p w14:paraId="358D9200" w14:textId="77777777" w:rsidR="004B109F" w:rsidRDefault="004B109F" w:rsidP="00A37DA4">
      <w:pPr>
        <w:spacing w:after="0"/>
        <w:jc w:val="both"/>
        <w:rPr>
          <w:rFonts w:ascii="Times New Roman" w:hAnsi="Times New Roman" w:cs="Times New Roman"/>
        </w:rPr>
      </w:pPr>
    </w:p>
    <w:p w14:paraId="2E1E46C9" w14:textId="24AA8FC9" w:rsidR="00A37DA4" w:rsidRPr="00A37DA4" w:rsidRDefault="00A37DA4" w:rsidP="004B109F">
      <w:pPr>
        <w:spacing w:after="0"/>
        <w:ind w:firstLine="720"/>
        <w:jc w:val="both"/>
        <w:rPr>
          <w:rFonts w:ascii="Times New Roman" w:hAnsi="Times New Roman" w:cs="Times New Roman"/>
        </w:rPr>
      </w:pPr>
      <w:r w:rsidRPr="00A37DA4">
        <w:rPr>
          <w:rFonts w:ascii="Times New Roman" w:hAnsi="Times New Roman" w:cs="Times New Roman"/>
        </w:rPr>
        <w:t>NAR settled that lawsuit by agreeing to pay $418 million and change the way Realtors do business fo</w:t>
      </w:r>
      <w:r w:rsidR="004B109F">
        <w:rPr>
          <w:rFonts w:ascii="Times New Roman" w:hAnsi="Times New Roman" w:cs="Times New Roman"/>
        </w:rPr>
        <w:t>r</w:t>
      </w:r>
      <w:r w:rsidRPr="00A37DA4">
        <w:rPr>
          <w:rFonts w:ascii="Times New Roman" w:hAnsi="Times New Roman" w:cs="Times New Roman"/>
        </w:rPr>
        <w:t xml:space="preserve"> no less than </w:t>
      </w:r>
      <w:r w:rsidR="004B109F">
        <w:rPr>
          <w:rFonts w:ascii="Times New Roman" w:hAnsi="Times New Roman" w:cs="Times New Roman"/>
        </w:rPr>
        <w:t>seven (</w:t>
      </w:r>
      <w:r w:rsidRPr="00A37DA4">
        <w:rPr>
          <w:rFonts w:ascii="Times New Roman" w:hAnsi="Times New Roman" w:cs="Times New Roman"/>
        </w:rPr>
        <w:t>7</w:t>
      </w:r>
      <w:r w:rsidR="004B109F">
        <w:rPr>
          <w:rFonts w:ascii="Times New Roman" w:hAnsi="Times New Roman" w:cs="Times New Roman"/>
        </w:rPr>
        <w:t>)</w:t>
      </w:r>
      <w:r w:rsidRPr="00A37DA4">
        <w:rPr>
          <w:rFonts w:ascii="Times New Roman" w:hAnsi="Times New Roman" w:cs="Times New Roman"/>
        </w:rPr>
        <w:t xml:space="preserve"> years. Payment by NAR has not been a concern to home buyers. The change i</w:t>
      </w:r>
      <w:r w:rsidR="004B109F">
        <w:rPr>
          <w:rFonts w:ascii="Times New Roman" w:hAnsi="Times New Roman" w:cs="Times New Roman"/>
        </w:rPr>
        <w:t>n</w:t>
      </w:r>
      <w:r w:rsidRPr="00A37DA4">
        <w:rPr>
          <w:rFonts w:ascii="Times New Roman" w:hAnsi="Times New Roman" w:cs="Times New Roman"/>
        </w:rPr>
        <w:t xml:space="preserve"> how Realtors do business has often been a point of both confusion and friction.</w:t>
      </w:r>
    </w:p>
    <w:p w14:paraId="3B5A61AF" w14:textId="77777777" w:rsidR="004B109F" w:rsidRDefault="004B109F" w:rsidP="00A37DA4">
      <w:pPr>
        <w:spacing w:after="0"/>
        <w:jc w:val="both"/>
        <w:rPr>
          <w:rFonts w:ascii="Times New Roman" w:hAnsi="Times New Roman" w:cs="Times New Roman"/>
        </w:rPr>
      </w:pPr>
    </w:p>
    <w:p w14:paraId="5A8E53D3" w14:textId="640D1834" w:rsidR="00A37DA4" w:rsidRPr="00A37DA4" w:rsidRDefault="00A37DA4" w:rsidP="004B109F">
      <w:pPr>
        <w:spacing w:after="0"/>
        <w:ind w:firstLine="720"/>
        <w:jc w:val="both"/>
        <w:rPr>
          <w:rFonts w:ascii="Times New Roman" w:hAnsi="Times New Roman" w:cs="Times New Roman"/>
        </w:rPr>
      </w:pPr>
      <w:r w:rsidRPr="00A37DA4">
        <w:rPr>
          <w:rFonts w:ascii="Times New Roman" w:hAnsi="Times New Roman" w:cs="Times New Roman"/>
        </w:rPr>
        <w:t>The Plaintiffs wanted to make sure that sellers are not paying Realtors working with buyers. The</w:t>
      </w:r>
      <w:r w:rsidR="004B109F">
        <w:rPr>
          <w:rFonts w:ascii="Times New Roman" w:hAnsi="Times New Roman" w:cs="Times New Roman"/>
        </w:rPr>
        <w:t xml:space="preserve"> </w:t>
      </w:r>
      <w:r w:rsidRPr="00A37DA4">
        <w:rPr>
          <w:rFonts w:ascii="Times New Roman" w:hAnsi="Times New Roman" w:cs="Times New Roman"/>
        </w:rPr>
        <w:t xml:space="preserve">settlement mandates that a Realtor working with a buyer </w:t>
      </w:r>
      <w:r w:rsidR="004B109F" w:rsidRPr="00A37DA4">
        <w:rPr>
          <w:rFonts w:ascii="Times New Roman" w:hAnsi="Times New Roman" w:cs="Times New Roman"/>
        </w:rPr>
        <w:t>has</w:t>
      </w:r>
      <w:r w:rsidRPr="00A37DA4">
        <w:rPr>
          <w:rFonts w:ascii="Times New Roman" w:hAnsi="Times New Roman" w:cs="Times New Roman"/>
        </w:rPr>
        <w:t xml:space="preserve"> a signed compensation agreement with a buyer before touring a home with the buyer.  Commercial properties are excluded.  The agreement must be in writing and set the amount the buyer will pay for the Realtor’s assistance. The amount set by the agreement is the maximum the buyer’s broker can get paid from the transaction. Remember, it is the broker who is entitled to payment not the Realtor agent (although the agent will have an agreement of payment from that agent’s broker).</w:t>
      </w:r>
    </w:p>
    <w:p w14:paraId="26DA3740" w14:textId="77777777" w:rsidR="004B109F" w:rsidRDefault="004B109F" w:rsidP="00A37DA4">
      <w:pPr>
        <w:spacing w:after="0"/>
        <w:jc w:val="both"/>
        <w:rPr>
          <w:rFonts w:ascii="Times New Roman" w:hAnsi="Times New Roman" w:cs="Times New Roman"/>
        </w:rPr>
      </w:pPr>
    </w:p>
    <w:p w14:paraId="2132B872" w14:textId="7C3F7A5D" w:rsidR="00A37DA4" w:rsidRPr="00A37DA4" w:rsidRDefault="000C2718" w:rsidP="004B109F">
      <w:pPr>
        <w:spacing w:after="0"/>
        <w:ind w:firstLine="720"/>
        <w:jc w:val="both"/>
        <w:rPr>
          <w:rFonts w:ascii="Times New Roman" w:hAnsi="Times New Roman" w:cs="Times New Roman"/>
        </w:rPr>
      </w:pPr>
      <w:r>
        <w:rPr>
          <w:rFonts w:ascii="Times New Roman" w:hAnsi="Times New Roman" w:cs="Times New Roman"/>
        </w:rPr>
        <w:t xml:space="preserve">A </w:t>
      </w:r>
      <w:r w:rsidR="00A37DA4" w:rsidRPr="00A37DA4">
        <w:rPr>
          <w:rFonts w:ascii="Times New Roman" w:hAnsi="Times New Roman" w:cs="Times New Roman"/>
        </w:rPr>
        <w:t>Realtor</w:t>
      </w:r>
      <w:r w:rsidR="00D10B8F">
        <w:rPr>
          <w:rFonts w:ascii="Times New Roman" w:hAnsi="Times New Roman" w:cs="Times New Roman"/>
        </w:rPr>
        <w:t xml:space="preserve"> working with a buyer</w:t>
      </w:r>
      <w:r w:rsidR="00A37DA4" w:rsidRPr="00A37DA4">
        <w:rPr>
          <w:rFonts w:ascii="Times New Roman" w:hAnsi="Times New Roman" w:cs="Times New Roman"/>
        </w:rPr>
        <w:t xml:space="preserve"> cannot tour a home with the buyer unless the buyer has signed a written broker compensation agreement. That resolves the plaintiffs concern that sellers were paying commissions with no control over the amount. Touring means going through a residence and includes virtual tours.</w:t>
      </w:r>
    </w:p>
    <w:p w14:paraId="66FF98CD" w14:textId="77777777" w:rsidR="004B109F" w:rsidRDefault="004B109F" w:rsidP="00A37DA4">
      <w:pPr>
        <w:spacing w:after="0"/>
        <w:jc w:val="both"/>
        <w:rPr>
          <w:rFonts w:ascii="Times New Roman" w:hAnsi="Times New Roman" w:cs="Times New Roman"/>
        </w:rPr>
      </w:pPr>
    </w:p>
    <w:p w14:paraId="31DAAB62" w14:textId="4D8F9619" w:rsidR="00A37DA4" w:rsidRPr="00A37DA4" w:rsidRDefault="00A37DA4" w:rsidP="004B109F">
      <w:pPr>
        <w:spacing w:after="0"/>
        <w:ind w:firstLine="720"/>
        <w:jc w:val="both"/>
        <w:rPr>
          <w:rFonts w:ascii="Times New Roman" w:hAnsi="Times New Roman" w:cs="Times New Roman"/>
        </w:rPr>
      </w:pPr>
      <w:r w:rsidRPr="00A37DA4">
        <w:rPr>
          <w:rFonts w:ascii="Times New Roman" w:hAnsi="Times New Roman" w:cs="Times New Roman"/>
        </w:rPr>
        <w:t xml:space="preserve">The required agreement can be property specific, exclusive or non-exclusive and </w:t>
      </w:r>
      <w:r w:rsidR="00D10B8F">
        <w:rPr>
          <w:rFonts w:ascii="Times New Roman" w:hAnsi="Times New Roman" w:cs="Times New Roman"/>
        </w:rPr>
        <w:t>of</w:t>
      </w:r>
      <w:r w:rsidRPr="00A37DA4">
        <w:rPr>
          <w:rFonts w:ascii="Times New Roman" w:hAnsi="Times New Roman" w:cs="Times New Roman"/>
        </w:rPr>
        <w:t xml:space="preserve"> duration agreed to by the parties.  It must be written and the compensation to be paid must be objectively determinable. It cannot be agreed that the buyer’s broker will get paid whatever the seller’s broker or seller </w:t>
      </w:r>
      <w:r w:rsidR="004B109F" w:rsidRPr="00A37DA4">
        <w:rPr>
          <w:rFonts w:ascii="Times New Roman" w:hAnsi="Times New Roman" w:cs="Times New Roman"/>
        </w:rPr>
        <w:t xml:space="preserve">agrees </w:t>
      </w:r>
      <w:r w:rsidR="00D10B8F">
        <w:rPr>
          <w:rFonts w:ascii="Times New Roman" w:hAnsi="Times New Roman" w:cs="Times New Roman"/>
        </w:rPr>
        <w:t>to pay</w:t>
      </w:r>
      <w:r w:rsidRPr="00A37DA4">
        <w:rPr>
          <w:rFonts w:ascii="Times New Roman" w:hAnsi="Times New Roman" w:cs="Times New Roman"/>
        </w:rPr>
        <w:t>.</w:t>
      </w:r>
    </w:p>
    <w:p w14:paraId="5174D6A2" w14:textId="77777777" w:rsidR="004B109F" w:rsidRDefault="004B109F" w:rsidP="00A37DA4">
      <w:pPr>
        <w:spacing w:after="0"/>
        <w:jc w:val="both"/>
        <w:rPr>
          <w:rFonts w:ascii="Times New Roman" w:hAnsi="Times New Roman" w:cs="Times New Roman"/>
        </w:rPr>
      </w:pPr>
    </w:p>
    <w:p w14:paraId="2CED8A65" w14:textId="6B2CA83B" w:rsidR="00A37DA4" w:rsidRPr="00A37DA4" w:rsidRDefault="00A37DA4" w:rsidP="004B109F">
      <w:pPr>
        <w:spacing w:after="0"/>
        <w:ind w:firstLine="720"/>
        <w:jc w:val="both"/>
        <w:rPr>
          <w:rFonts w:ascii="Times New Roman" w:hAnsi="Times New Roman" w:cs="Times New Roman"/>
        </w:rPr>
      </w:pPr>
      <w:r w:rsidRPr="00A37DA4">
        <w:rPr>
          <w:rFonts w:ascii="Times New Roman" w:hAnsi="Times New Roman" w:cs="Times New Roman"/>
        </w:rPr>
        <w:t xml:space="preserve">Many buyers complain vehemently about paying a Realtor to help find a home. They want the Realtor’s expertise and </w:t>
      </w:r>
      <w:r w:rsidR="004B109F" w:rsidRPr="00A37DA4">
        <w:rPr>
          <w:rFonts w:ascii="Times New Roman" w:hAnsi="Times New Roman" w:cs="Times New Roman"/>
        </w:rPr>
        <w:t>assistance but</w:t>
      </w:r>
      <w:r w:rsidRPr="00A37DA4">
        <w:rPr>
          <w:rFonts w:ascii="Times New Roman" w:hAnsi="Times New Roman" w:cs="Times New Roman"/>
        </w:rPr>
        <w:t xml:space="preserve"> are so used to getting that assistance without directly paying for it</w:t>
      </w:r>
      <w:r w:rsidR="00D10B8F">
        <w:rPr>
          <w:rFonts w:ascii="Times New Roman" w:hAnsi="Times New Roman" w:cs="Times New Roman"/>
        </w:rPr>
        <w:t>. They</w:t>
      </w:r>
      <w:r w:rsidRPr="00A37DA4">
        <w:rPr>
          <w:rFonts w:ascii="Times New Roman" w:hAnsi="Times New Roman" w:cs="Times New Roman"/>
        </w:rPr>
        <w:t xml:space="preserve"> balk at the new requirement. The seller always paid and most buyers do</w:t>
      </w:r>
      <w:r w:rsidR="004B109F">
        <w:rPr>
          <w:rFonts w:ascii="Times New Roman" w:hAnsi="Times New Roman" w:cs="Times New Roman"/>
        </w:rPr>
        <w:t xml:space="preserve"> </w:t>
      </w:r>
      <w:r w:rsidRPr="00A37DA4">
        <w:rPr>
          <w:rFonts w:ascii="Times New Roman" w:hAnsi="Times New Roman" w:cs="Times New Roman"/>
        </w:rPr>
        <w:t>n</w:t>
      </w:r>
      <w:r w:rsidR="004B109F">
        <w:rPr>
          <w:rFonts w:ascii="Times New Roman" w:hAnsi="Times New Roman" w:cs="Times New Roman"/>
        </w:rPr>
        <w:t>o</w:t>
      </w:r>
      <w:r w:rsidRPr="00A37DA4">
        <w:rPr>
          <w:rFonts w:ascii="Times New Roman" w:hAnsi="Times New Roman" w:cs="Times New Roman"/>
        </w:rPr>
        <w:t>t want to change that</w:t>
      </w:r>
      <w:r w:rsidR="00D10B8F">
        <w:rPr>
          <w:rFonts w:ascii="Times New Roman" w:hAnsi="Times New Roman" w:cs="Times New Roman"/>
        </w:rPr>
        <w:t>,</w:t>
      </w:r>
      <w:r w:rsidRPr="00A37DA4">
        <w:rPr>
          <w:rFonts w:ascii="Times New Roman" w:hAnsi="Times New Roman" w:cs="Times New Roman"/>
        </w:rPr>
        <w:t xml:space="preserve"> unlike the plaintiffs in the NAR lawsuit.</w:t>
      </w:r>
    </w:p>
    <w:p w14:paraId="409B6D9E" w14:textId="77777777" w:rsidR="004B109F" w:rsidRDefault="004B109F" w:rsidP="00A37DA4">
      <w:pPr>
        <w:spacing w:after="0"/>
        <w:jc w:val="both"/>
        <w:rPr>
          <w:rFonts w:ascii="Times New Roman" w:hAnsi="Times New Roman" w:cs="Times New Roman"/>
        </w:rPr>
      </w:pPr>
    </w:p>
    <w:p w14:paraId="2FE31C95" w14:textId="61B788BC" w:rsidR="00A37DA4" w:rsidRPr="00A37DA4" w:rsidRDefault="00A37DA4" w:rsidP="004B109F">
      <w:pPr>
        <w:spacing w:after="0"/>
        <w:ind w:firstLine="720"/>
        <w:jc w:val="both"/>
        <w:rPr>
          <w:rFonts w:ascii="Times New Roman" w:hAnsi="Times New Roman" w:cs="Times New Roman"/>
        </w:rPr>
      </w:pPr>
      <w:r w:rsidRPr="00A37DA4">
        <w:rPr>
          <w:rFonts w:ascii="Times New Roman" w:hAnsi="Times New Roman" w:cs="Times New Roman"/>
        </w:rPr>
        <w:t xml:space="preserve">Good news for these buyers is the settlement agreement does not prohibit a seller’s </w:t>
      </w:r>
      <w:r w:rsidR="004B109F" w:rsidRPr="00A37DA4">
        <w:rPr>
          <w:rFonts w:ascii="Times New Roman" w:hAnsi="Times New Roman" w:cs="Times New Roman"/>
        </w:rPr>
        <w:t>broker from</w:t>
      </w:r>
      <w:r w:rsidRPr="00A37DA4">
        <w:rPr>
          <w:rFonts w:ascii="Times New Roman" w:hAnsi="Times New Roman" w:cs="Times New Roman"/>
        </w:rPr>
        <w:t xml:space="preserve"> paying a buyer’s broker. That means a lot of the buyer broker agreements include clauses </w:t>
      </w:r>
      <w:r w:rsidR="00D10B8F">
        <w:rPr>
          <w:rFonts w:ascii="Times New Roman" w:hAnsi="Times New Roman" w:cs="Times New Roman"/>
        </w:rPr>
        <w:lastRenderedPageBreak/>
        <w:t>providing for b</w:t>
      </w:r>
      <w:r w:rsidRPr="00A37DA4">
        <w:rPr>
          <w:rFonts w:ascii="Times New Roman" w:hAnsi="Times New Roman" w:cs="Times New Roman"/>
        </w:rPr>
        <w:t xml:space="preserve">uyer broker seeking compensation from the seller’s broker or even </w:t>
      </w:r>
      <w:r w:rsidR="00D10B8F">
        <w:rPr>
          <w:rFonts w:ascii="Times New Roman" w:hAnsi="Times New Roman" w:cs="Times New Roman"/>
        </w:rPr>
        <w:t xml:space="preserve">from </w:t>
      </w:r>
      <w:r w:rsidRPr="00A37DA4">
        <w:rPr>
          <w:rFonts w:ascii="Times New Roman" w:hAnsi="Times New Roman" w:cs="Times New Roman"/>
        </w:rPr>
        <w:t xml:space="preserve">the seller </w:t>
      </w:r>
      <w:r w:rsidR="00D10B8F">
        <w:rPr>
          <w:rFonts w:ascii="Times New Roman" w:hAnsi="Times New Roman" w:cs="Times New Roman"/>
        </w:rPr>
        <w:t xml:space="preserve">to </w:t>
      </w:r>
      <w:r w:rsidRPr="00A37DA4">
        <w:rPr>
          <w:rFonts w:ascii="Times New Roman" w:hAnsi="Times New Roman" w:cs="Times New Roman"/>
        </w:rPr>
        <w:t xml:space="preserve">reduce or eliminate the buyer’s payment obligation. Even with that clause, the buyer’s broker is capped at the amount of compensation in the agreement with the buyer. </w:t>
      </w:r>
    </w:p>
    <w:p w14:paraId="30C8F1B1" w14:textId="77777777" w:rsidR="004B109F" w:rsidRDefault="004B109F" w:rsidP="00A37DA4">
      <w:pPr>
        <w:spacing w:after="0"/>
        <w:jc w:val="both"/>
        <w:rPr>
          <w:rFonts w:ascii="Times New Roman" w:hAnsi="Times New Roman" w:cs="Times New Roman"/>
        </w:rPr>
      </w:pPr>
    </w:p>
    <w:p w14:paraId="53A8406C" w14:textId="59058F67" w:rsidR="004B109F" w:rsidRDefault="00A37DA4" w:rsidP="004B109F">
      <w:pPr>
        <w:spacing w:after="0"/>
        <w:ind w:firstLine="720"/>
        <w:jc w:val="both"/>
        <w:rPr>
          <w:rFonts w:ascii="Times New Roman" w:hAnsi="Times New Roman" w:cs="Times New Roman"/>
        </w:rPr>
      </w:pPr>
      <w:r w:rsidRPr="00A37DA4">
        <w:rPr>
          <w:rFonts w:ascii="Times New Roman" w:hAnsi="Times New Roman" w:cs="Times New Roman"/>
        </w:rPr>
        <w:t>The settlement agreement also prohibits using the Realtor Multi</w:t>
      </w:r>
      <w:r w:rsidR="004B109F">
        <w:rPr>
          <w:rFonts w:ascii="Times New Roman" w:hAnsi="Times New Roman" w:cs="Times New Roman"/>
        </w:rPr>
        <w:t>ple L</w:t>
      </w:r>
      <w:r w:rsidRPr="00A37DA4">
        <w:rPr>
          <w:rFonts w:ascii="Times New Roman" w:hAnsi="Times New Roman" w:cs="Times New Roman"/>
        </w:rPr>
        <w:t>ist</w:t>
      </w:r>
      <w:r w:rsidR="004B109F">
        <w:rPr>
          <w:rFonts w:ascii="Times New Roman" w:hAnsi="Times New Roman" w:cs="Times New Roman"/>
        </w:rPr>
        <w:t>ing S</w:t>
      </w:r>
      <w:r w:rsidRPr="00A37DA4">
        <w:rPr>
          <w:rFonts w:ascii="Times New Roman" w:hAnsi="Times New Roman" w:cs="Times New Roman"/>
        </w:rPr>
        <w:t>ystem (</w:t>
      </w:r>
      <w:r w:rsidR="004B109F">
        <w:rPr>
          <w:rFonts w:ascii="Times New Roman" w:hAnsi="Times New Roman" w:cs="Times New Roman"/>
        </w:rPr>
        <w:t>“</w:t>
      </w:r>
      <w:r w:rsidRPr="00A37DA4">
        <w:rPr>
          <w:rFonts w:ascii="Times New Roman" w:hAnsi="Times New Roman" w:cs="Times New Roman"/>
        </w:rPr>
        <w:t>MLS</w:t>
      </w:r>
      <w:r w:rsidR="004B109F">
        <w:rPr>
          <w:rFonts w:ascii="Times New Roman" w:hAnsi="Times New Roman" w:cs="Times New Roman"/>
        </w:rPr>
        <w:t>”</w:t>
      </w:r>
      <w:r w:rsidRPr="00A37DA4">
        <w:rPr>
          <w:rFonts w:ascii="Times New Roman" w:hAnsi="Times New Roman" w:cs="Times New Roman"/>
        </w:rPr>
        <w:t>) to advertise compensation payable by the seller’s broker to the buyer’s broker upon successful sale. Before the settlement, MLS was used for that exact purpose. Since the settlement is intended to have buyers pay their brokers, advertising a split of compensation from the seller in MLS is barred.</w:t>
      </w:r>
    </w:p>
    <w:p w14:paraId="6DEF85AC" w14:textId="77777777" w:rsidR="004B109F" w:rsidRDefault="004B109F" w:rsidP="004B109F">
      <w:pPr>
        <w:spacing w:after="0"/>
        <w:ind w:firstLine="720"/>
        <w:jc w:val="both"/>
        <w:rPr>
          <w:rFonts w:ascii="Times New Roman" w:hAnsi="Times New Roman" w:cs="Times New Roman"/>
        </w:rPr>
      </w:pPr>
    </w:p>
    <w:p w14:paraId="06E6485E" w14:textId="6648CAED" w:rsidR="004B109F" w:rsidRDefault="00A37DA4" w:rsidP="004B109F">
      <w:pPr>
        <w:spacing w:after="0"/>
        <w:ind w:firstLine="720"/>
        <w:jc w:val="both"/>
        <w:rPr>
          <w:rFonts w:ascii="Times New Roman" w:hAnsi="Times New Roman" w:cs="Times New Roman"/>
          <w:i/>
          <w:iCs/>
        </w:rPr>
      </w:pPr>
      <w:r w:rsidRPr="00A37DA4">
        <w:rPr>
          <w:rFonts w:ascii="Times New Roman" w:hAnsi="Times New Roman" w:cs="Times New Roman"/>
        </w:rPr>
        <w:t>Buyer brokers now hav</w:t>
      </w:r>
      <w:r w:rsidR="00D10B8F">
        <w:rPr>
          <w:rFonts w:ascii="Times New Roman" w:hAnsi="Times New Roman" w:cs="Times New Roman"/>
        </w:rPr>
        <w:t>e</w:t>
      </w:r>
      <w:r w:rsidRPr="00A37DA4">
        <w:rPr>
          <w:rFonts w:ascii="Times New Roman" w:hAnsi="Times New Roman" w:cs="Times New Roman"/>
        </w:rPr>
        <w:t xml:space="preserve"> to contact the seller’s broker to find out what compensation is offered</w:t>
      </w:r>
      <w:r w:rsidR="00D10B8F">
        <w:rPr>
          <w:rFonts w:ascii="Times New Roman" w:hAnsi="Times New Roman" w:cs="Times New Roman"/>
        </w:rPr>
        <w:t xml:space="preserve"> from the seller or seller’s broker</w:t>
      </w:r>
      <w:r w:rsidRPr="00A37DA4">
        <w:rPr>
          <w:rFonts w:ascii="Times New Roman" w:hAnsi="Times New Roman" w:cs="Times New Roman"/>
        </w:rPr>
        <w:t xml:space="preserve">. The smart ones get that in writing. The buyer can then decide if the buyer wants to tour that property. In some cases, buyers direct their Realtor to only show property from which the buyer’s broker will get paid from the seller side </w:t>
      </w:r>
      <w:r w:rsidR="004B109F">
        <w:rPr>
          <w:rFonts w:ascii="Times New Roman" w:hAnsi="Times New Roman" w:cs="Times New Roman"/>
        </w:rPr>
        <w:t>one hundred percent (</w:t>
      </w:r>
      <w:r w:rsidRPr="00A37DA4">
        <w:rPr>
          <w:rFonts w:ascii="Times New Roman" w:hAnsi="Times New Roman" w:cs="Times New Roman"/>
        </w:rPr>
        <w:t>100%</w:t>
      </w:r>
      <w:r w:rsidR="004B109F">
        <w:rPr>
          <w:rFonts w:ascii="Times New Roman" w:hAnsi="Times New Roman" w:cs="Times New Roman"/>
        </w:rPr>
        <w:t>)</w:t>
      </w:r>
      <w:r w:rsidRPr="00A37DA4">
        <w:rPr>
          <w:rFonts w:ascii="Times New Roman" w:hAnsi="Times New Roman" w:cs="Times New Roman"/>
        </w:rPr>
        <w:t xml:space="preserve"> of the amount the buyer agreed to pay. When appropriate, buyers even include contingencies on seller side payment in offers to purchase.</w:t>
      </w:r>
      <w:r w:rsidRPr="00A37DA4">
        <w:rPr>
          <w:rFonts w:ascii="Times New Roman" w:hAnsi="Times New Roman" w:cs="Times New Roman"/>
          <w:i/>
          <w:iCs/>
        </w:rPr>
        <w:t xml:space="preserve"> </w:t>
      </w:r>
    </w:p>
    <w:p w14:paraId="12DD621D" w14:textId="77777777" w:rsidR="004B109F" w:rsidRDefault="004B109F" w:rsidP="004B109F">
      <w:pPr>
        <w:spacing w:after="0"/>
        <w:ind w:firstLine="720"/>
        <w:jc w:val="both"/>
        <w:rPr>
          <w:rFonts w:ascii="Times New Roman" w:hAnsi="Times New Roman" w:cs="Times New Roman"/>
          <w:i/>
          <w:iCs/>
        </w:rPr>
      </w:pPr>
    </w:p>
    <w:p w14:paraId="59032C7F" w14:textId="6003E435" w:rsidR="00A37DA4" w:rsidRPr="004B109F" w:rsidRDefault="00A37DA4" w:rsidP="004B109F">
      <w:pPr>
        <w:spacing w:after="0"/>
        <w:ind w:firstLine="720"/>
        <w:jc w:val="both"/>
        <w:rPr>
          <w:rFonts w:ascii="Times New Roman" w:hAnsi="Times New Roman" w:cs="Times New Roman"/>
        </w:rPr>
      </w:pPr>
      <w:r w:rsidRPr="004B109F">
        <w:rPr>
          <w:rFonts w:ascii="Times New Roman" w:hAnsi="Times New Roman" w:cs="Times New Roman"/>
        </w:rPr>
        <w:t xml:space="preserve">Buyer brokers cannot steer customers to the properties offering compensation from the seller side </w:t>
      </w:r>
      <w:r w:rsidR="00D10B8F">
        <w:rPr>
          <w:rFonts w:ascii="Times New Roman" w:hAnsi="Times New Roman" w:cs="Times New Roman"/>
        </w:rPr>
        <w:t>of their own volition. They can setter if</w:t>
      </w:r>
      <w:r w:rsidRPr="004B109F">
        <w:rPr>
          <w:rFonts w:ascii="Times New Roman" w:hAnsi="Times New Roman" w:cs="Times New Roman"/>
        </w:rPr>
        <w:t xml:space="preserve"> directed to do so by the buyer. </w:t>
      </w:r>
    </w:p>
    <w:p w14:paraId="15013FBC" w14:textId="77777777" w:rsidR="004B109F" w:rsidRDefault="004B109F" w:rsidP="00A37DA4">
      <w:pPr>
        <w:spacing w:after="0"/>
        <w:jc w:val="both"/>
        <w:rPr>
          <w:rFonts w:ascii="Times New Roman" w:hAnsi="Times New Roman" w:cs="Times New Roman"/>
        </w:rPr>
      </w:pPr>
    </w:p>
    <w:p w14:paraId="69CEEEFB" w14:textId="639415D3" w:rsidR="00A37DA4" w:rsidRPr="004B109F" w:rsidRDefault="00D10B8F" w:rsidP="004B109F">
      <w:pPr>
        <w:spacing w:after="0"/>
        <w:ind w:firstLine="720"/>
        <w:jc w:val="both"/>
        <w:rPr>
          <w:rFonts w:ascii="Times New Roman" w:hAnsi="Times New Roman" w:cs="Times New Roman"/>
        </w:rPr>
      </w:pPr>
      <w:r>
        <w:rPr>
          <w:rFonts w:ascii="Times New Roman" w:hAnsi="Times New Roman" w:cs="Times New Roman"/>
        </w:rPr>
        <w:t xml:space="preserve">The settlement agreement also </w:t>
      </w:r>
      <w:r w:rsidR="00110CBC">
        <w:rPr>
          <w:rFonts w:ascii="Times New Roman" w:hAnsi="Times New Roman" w:cs="Times New Roman"/>
        </w:rPr>
        <w:t xml:space="preserve">requires </w:t>
      </w:r>
      <w:r w:rsidR="00A37DA4" w:rsidRPr="004B109F">
        <w:rPr>
          <w:rFonts w:ascii="Times New Roman" w:hAnsi="Times New Roman" w:cs="Times New Roman"/>
        </w:rPr>
        <w:t>buyer agreements and seller listing agreements</w:t>
      </w:r>
      <w:r w:rsidR="00110CBC">
        <w:rPr>
          <w:rFonts w:ascii="Times New Roman" w:hAnsi="Times New Roman" w:cs="Times New Roman"/>
        </w:rPr>
        <w:t xml:space="preserve"> </w:t>
      </w:r>
      <w:r w:rsidR="00A37DA4" w:rsidRPr="004B109F">
        <w:rPr>
          <w:rFonts w:ascii="Times New Roman" w:hAnsi="Times New Roman" w:cs="Times New Roman"/>
        </w:rPr>
        <w:t>both include conspicuous language disclosing that commissions are not set by law and are fully negotiable.</w:t>
      </w:r>
    </w:p>
    <w:p w14:paraId="77191AE3" w14:textId="77777777" w:rsidR="004B109F" w:rsidRDefault="004B109F" w:rsidP="00A37DA4">
      <w:pPr>
        <w:spacing w:after="0"/>
        <w:jc w:val="both"/>
        <w:rPr>
          <w:rFonts w:ascii="Times New Roman" w:hAnsi="Times New Roman" w:cs="Times New Roman"/>
        </w:rPr>
      </w:pPr>
    </w:p>
    <w:p w14:paraId="42B31423" w14:textId="6E4E137B" w:rsidR="00A37DA4" w:rsidRPr="004B109F" w:rsidRDefault="00A37DA4" w:rsidP="004B109F">
      <w:pPr>
        <w:spacing w:after="0"/>
        <w:ind w:firstLine="720"/>
        <w:jc w:val="both"/>
        <w:rPr>
          <w:rFonts w:ascii="Times New Roman" w:hAnsi="Times New Roman" w:cs="Times New Roman"/>
        </w:rPr>
      </w:pPr>
      <w:r w:rsidRPr="004B109F">
        <w:rPr>
          <w:rFonts w:ascii="Times New Roman" w:hAnsi="Times New Roman" w:cs="Times New Roman"/>
        </w:rPr>
        <w:t>Buyers are</w:t>
      </w:r>
      <w:r w:rsidR="004B109F">
        <w:rPr>
          <w:rFonts w:ascii="Times New Roman" w:hAnsi="Times New Roman" w:cs="Times New Roman"/>
        </w:rPr>
        <w:t xml:space="preserve"> </w:t>
      </w:r>
      <w:r w:rsidRPr="004B109F">
        <w:rPr>
          <w:rFonts w:ascii="Times New Roman" w:hAnsi="Times New Roman" w:cs="Times New Roman"/>
        </w:rPr>
        <w:t>n</w:t>
      </w:r>
      <w:r w:rsidR="004B109F">
        <w:rPr>
          <w:rFonts w:ascii="Times New Roman" w:hAnsi="Times New Roman" w:cs="Times New Roman"/>
        </w:rPr>
        <w:t>o</w:t>
      </w:r>
      <w:r w:rsidRPr="004B109F">
        <w:rPr>
          <w:rFonts w:ascii="Times New Roman" w:hAnsi="Times New Roman" w:cs="Times New Roman"/>
        </w:rPr>
        <w:t xml:space="preserve">t the only ones affected by the NAR settlement. Sellers must </w:t>
      </w:r>
      <w:r w:rsidR="00110CBC">
        <w:rPr>
          <w:rFonts w:ascii="Times New Roman" w:hAnsi="Times New Roman" w:cs="Times New Roman"/>
        </w:rPr>
        <w:t xml:space="preserve">now </w:t>
      </w:r>
      <w:r w:rsidRPr="004B109F">
        <w:rPr>
          <w:rFonts w:ascii="Times New Roman" w:hAnsi="Times New Roman" w:cs="Times New Roman"/>
        </w:rPr>
        <w:t xml:space="preserve">be given options on compensation to buyer brokers through the </w:t>
      </w:r>
      <w:r w:rsidR="004B109F" w:rsidRPr="004B109F">
        <w:rPr>
          <w:rFonts w:ascii="Times New Roman" w:hAnsi="Times New Roman" w:cs="Times New Roman"/>
        </w:rPr>
        <w:t>seller’s</w:t>
      </w:r>
      <w:r w:rsidRPr="004B109F">
        <w:rPr>
          <w:rFonts w:ascii="Times New Roman" w:hAnsi="Times New Roman" w:cs="Times New Roman"/>
        </w:rPr>
        <w:t xml:space="preserve"> broker, direct compensation or concession by the seller </w:t>
      </w:r>
      <w:r w:rsidR="004B109F" w:rsidRPr="004B109F">
        <w:rPr>
          <w:rFonts w:ascii="Times New Roman" w:hAnsi="Times New Roman" w:cs="Times New Roman"/>
        </w:rPr>
        <w:t>directly</w:t>
      </w:r>
      <w:r w:rsidRPr="004B109F">
        <w:rPr>
          <w:rFonts w:ascii="Times New Roman" w:hAnsi="Times New Roman" w:cs="Times New Roman"/>
        </w:rPr>
        <w:t xml:space="preserve"> to the buyer. </w:t>
      </w:r>
      <w:r w:rsidR="00323859">
        <w:rPr>
          <w:rFonts w:ascii="Times New Roman" w:hAnsi="Times New Roman" w:cs="Times New Roman"/>
        </w:rPr>
        <w:t>Unlike</w:t>
      </w:r>
      <w:r w:rsidR="00110CBC">
        <w:rPr>
          <w:rFonts w:ascii="Times New Roman" w:hAnsi="Times New Roman" w:cs="Times New Roman"/>
        </w:rPr>
        <w:t xml:space="preserve"> commission </w:t>
      </w:r>
      <w:r w:rsidR="00323859">
        <w:rPr>
          <w:rFonts w:ascii="Times New Roman" w:hAnsi="Times New Roman" w:cs="Times New Roman"/>
        </w:rPr>
        <w:t>splits</w:t>
      </w:r>
      <w:r w:rsidR="00110CBC">
        <w:rPr>
          <w:rFonts w:ascii="Times New Roman" w:hAnsi="Times New Roman" w:cs="Times New Roman"/>
        </w:rPr>
        <w:t>, s</w:t>
      </w:r>
      <w:r w:rsidRPr="004B109F">
        <w:rPr>
          <w:rFonts w:ascii="Times New Roman" w:hAnsi="Times New Roman" w:cs="Times New Roman"/>
        </w:rPr>
        <w:t xml:space="preserve">eller concessions to a buyer can be published in MLS. The settlement agreement contemplates seller concessions to a buyer are not Realtor compensation, although the buyer could use the concession to pay the buyer’s broker. </w:t>
      </w:r>
    </w:p>
    <w:p w14:paraId="0690BE04" w14:textId="77777777" w:rsidR="004B109F" w:rsidRDefault="004B109F" w:rsidP="00A37DA4">
      <w:pPr>
        <w:spacing w:after="0"/>
        <w:jc w:val="both"/>
        <w:rPr>
          <w:rFonts w:ascii="Times New Roman" w:hAnsi="Times New Roman" w:cs="Times New Roman"/>
        </w:rPr>
      </w:pPr>
    </w:p>
    <w:p w14:paraId="6B184D57" w14:textId="44352AA6" w:rsidR="00A37DA4" w:rsidRPr="004B109F" w:rsidRDefault="00A37DA4" w:rsidP="004B109F">
      <w:pPr>
        <w:spacing w:after="0"/>
        <w:ind w:firstLine="720"/>
        <w:jc w:val="both"/>
        <w:rPr>
          <w:rFonts w:ascii="Times New Roman" w:hAnsi="Times New Roman" w:cs="Times New Roman"/>
        </w:rPr>
      </w:pPr>
      <w:r w:rsidRPr="004B109F">
        <w:rPr>
          <w:rFonts w:ascii="Times New Roman" w:hAnsi="Times New Roman" w:cs="Times New Roman"/>
        </w:rPr>
        <w:t xml:space="preserve">The settlement agreement is binding on </w:t>
      </w:r>
      <w:r w:rsidR="004B109F" w:rsidRPr="004B109F">
        <w:rPr>
          <w:rFonts w:ascii="Times New Roman" w:hAnsi="Times New Roman" w:cs="Times New Roman"/>
        </w:rPr>
        <w:t>NAR,</w:t>
      </w:r>
      <w:r w:rsidRPr="004B109F">
        <w:rPr>
          <w:rFonts w:ascii="Times New Roman" w:hAnsi="Times New Roman" w:cs="Times New Roman"/>
        </w:rPr>
        <w:t xml:space="preserve"> but local Realtor associations and local MLS services had to opt</w:t>
      </w:r>
      <w:r w:rsidR="004B109F">
        <w:rPr>
          <w:rFonts w:ascii="Times New Roman" w:hAnsi="Times New Roman" w:cs="Times New Roman"/>
        </w:rPr>
        <w:t>-</w:t>
      </w:r>
      <w:r w:rsidRPr="004B109F">
        <w:rPr>
          <w:rFonts w:ascii="Times New Roman" w:hAnsi="Times New Roman" w:cs="Times New Roman"/>
        </w:rPr>
        <w:t>in to be included. T</w:t>
      </w:r>
      <w:r w:rsidR="004B109F">
        <w:rPr>
          <w:rFonts w:ascii="Times New Roman" w:hAnsi="Times New Roman" w:cs="Times New Roman"/>
        </w:rPr>
        <w:t>o</w:t>
      </w:r>
      <w:r w:rsidRPr="004B109F">
        <w:rPr>
          <w:rFonts w:ascii="Times New Roman" w:hAnsi="Times New Roman" w:cs="Times New Roman"/>
        </w:rPr>
        <w:t xml:space="preserve"> opt</w:t>
      </w:r>
      <w:r w:rsidR="004B109F">
        <w:rPr>
          <w:rFonts w:ascii="Times New Roman" w:hAnsi="Times New Roman" w:cs="Times New Roman"/>
        </w:rPr>
        <w:t>-</w:t>
      </w:r>
      <w:r w:rsidRPr="004B109F">
        <w:rPr>
          <w:rFonts w:ascii="Times New Roman" w:hAnsi="Times New Roman" w:cs="Times New Roman"/>
        </w:rPr>
        <w:t xml:space="preserve">in meant the local association would be included with the protection that settled claims could not be litigated against </w:t>
      </w:r>
      <w:r w:rsidR="00110CBC">
        <w:rPr>
          <w:rFonts w:ascii="Times New Roman" w:hAnsi="Times New Roman" w:cs="Times New Roman"/>
        </w:rPr>
        <w:t xml:space="preserve">an </w:t>
      </w:r>
      <w:r w:rsidRPr="004B109F">
        <w:rPr>
          <w:rFonts w:ascii="Times New Roman" w:hAnsi="Times New Roman" w:cs="Times New Roman"/>
        </w:rPr>
        <w:t xml:space="preserve">association. Almost all </w:t>
      </w:r>
      <w:r w:rsidR="004B109F" w:rsidRPr="004B109F">
        <w:rPr>
          <w:rFonts w:ascii="Times New Roman" w:hAnsi="Times New Roman" w:cs="Times New Roman"/>
        </w:rPr>
        <w:t>opted</w:t>
      </w:r>
      <w:r w:rsidR="00110CBC">
        <w:rPr>
          <w:rFonts w:ascii="Times New Roman" w:hAnsi="Times New Roman" w:cs="Times New Roman"/>
        </w:rPr>
        <w:t>-in</w:t>
      </w:r>
      <w:r w:rsidRPr="004B109F">
        <w:rPr>
          <w:rFonts w:ascii="Times New Roman" w:hAnsi="Times New Roman" w:cs="Times New Roman"/>
        </w:rPr>
        <w:t xml:space="preserve"> to avoid copycat suits.</w:t>
      </w:r>
    </w:p>
    <w:p w14:paraId="08B919A8" w14:textId="77777777" w:rsidR="004B109F" w:rsidRDefault="004B109F" w:rsidP="00A37DA4">
      <w:pPr>
        <w:spacing w:after="0"/>
        <w:jc w:val="both"/>
        <w:rPr>
          <w:rFonts w:ascii="Times New Roman" w:hAnsi="Times New Roman" w:cs="Times New Roman"/>
        </w:rPr>
      </w:pPr>
    </w:p>
    <w:p w14:paraId="1E5BFF83" w14:textId="592E99A1" w:rsidR="00A37DA4" w:rsidRPr="004B109F" w:rsidRDefault="00A37DA4" w:rsidP="004B109F">
      <w:pPr>
        <w:spacing w:after="0"/>
        <w:ind w:firstLine="720"/>
        <w:jc w:val="both"/>
        <w:rPr>
          <w:rFonts w:ascii="Times New Roman" w:hAnsi="Times New Roman" w:cs="Times New Roman"/>
        </w:rPr>
      </w:pPr>
      <w:r w:rsidRPr="004B109F">
        <w:rPr>
          <w:rFonts w:ascii="Times New Roman" w:hAnsi="Times New Roman" w:cs="Times New Roman"/>
        </w:rPr>
        <w:t xml:space="preserve">Some sellers are now arguing they won’t pay buyer </w:t>
      </w:r>
      <w:r w:rsidR="004B109F" w:rsidRPr="004B109F">
        <w:rPr>
          <w:rFonts w:ascii="Times New Roman" w:hAnsi="Times New Roman" w:cs="Times New Roman"/>
        </w:rPr>
        <w:t>brokers but</w:t>
      </w:r>
      <w:r w:rsidRPr="004B109F">
        <w:rPr>
          <w:rFonts w:ascii="Times New Roman" w:hAnsi="Times New Roman" w:cs="Times New Roman"/>
        </w:rPr>
        <w:t xml:space="preserve"> find their property of little interest to buyers who require their broker get paid by the seller side. Buyers balk at agreeing to pay, but most agree when they </w:t>
      </w:r>
      <w:r w:rsidR="00110CBC">
        <w:rPr>
          <w:rFonts w:ascii="Times New Roman" w:hAnsi="Times New Roman" w:cs="Times New Roman"/>
        </w:rPr>
        <w:t>limit liability by requiring the broker to get paid</w:t>
      </w:r>
      <w:r w:rsidRPr="004B109F">
        <w:rPr>
          <w:rFonts w:ascii="Times New Roman" w:hAnsi="Times New Roman" w:cs="Times New Roman"/>
        </w:rPr>
        <w:t xml:space="preserve"> from the </w:t>
      </w:r>
      <w:r w:rsidR="004B109F" w:rsidRPr="004B109F">
        <w:rPr>
          <w:rFonts w:ascii="Times New Roman" w:hAnsi="Times New Roman" w:cs="Times New Roman"/>
        </w:rPr>
        <w:t>seller’s</w:t>
      </w:r>
      <w:r w:rsidRPr="004B109F">
        <w:rPr>
          <w:rFonts w:ascii="Times New Roman" w:hAnsi="Times New Roman" w:cs="Times New Roman"/>
        </w:rPr>
        <w:t xml:space="preserve"> side. In short, the way things are done is </w:t>
      </w:r>
      <w:r w:rsidR="005C23C4" w:rsidRPr="004B109F">
        <w:rPr>
          <w:rFonts w:ascii="Times New Roman" w:hAnsi="Times New Roman" w:cs="Times New Roman"/>
        </w:rPr>
        <w:t>different,</w:t>
      </w:r>
      <w:r w:rsidRPr="004B109F">
        <w:rPr>
          <w:rFonts w:ascii="Times New Roman" w:hAnsi="Times New Roman" w:cs="Times New Roman"/>
        </w:rPr>
        <w:t xml:space="preserve"> but the result is almost </w:t>
      </w:r>
      <w:r w:rsidR="00110CBC">
        <w:rPr>
          <w:rFonts w:ascii="Times New Roman" w:hAnsi="Times New Roman" w:cs="Times New Roman"/>
        </w:rPr>
        <w:t xml:space="preserve">the </w:t>
      </w:r>
      <w:r w:rsidRPr="004B109F">
        <w:rPr>
          <w:rFonts w:ascii="Times New Roman" w:hAnsi="Times New Roman" w:cs="Times New Roman"/>
        </w:rPr>
        <w:t xml:space="preserve">same as before the NAR </w:t>
      </w:r>
      <w:r w:rsidR="00CA71E0">
        <w:rPr>
          <w:rFonts w:ascii="Times New Roman" w:hAnsi="Times New Roman" w:cs="Times New Roman"/>
        </w:rPr>
        <w:t xml:space="preserve">lawsuit </w:t>
      </w:r>
      <w:r w:rsidRPr="004B109F">
        <w:rPr>
          <w:rFonts w:ascii="Times New Roman" w:hAnsi="Times New Roman" w:cs="Times New Roman"/>
        </w:rPr>
        <w:t>settl</w:t>
      </w:r>
      <w:r w:rsidR="00CA71E0">
        <w:rPr>
          <w:rFonts w:ascii="Times New Roman" w:hAnsi="Times New Roman" w:cs="Times New Roman"/>
        </w:rPr>
        <w:t>ed</w:t>
      </w:r>
      <w:r w:rsidRPr="004B109F">
        <w:rPr>
          <w:rFonts w:ascii="Times New Roman" w:hAnsi="Times New Roman" w:cs="Times New Roman"/>
        </w:rPr>
        <w:t>.</w:t>
      </w:r>
    </w:p>
    <w:p w14:paraId="1872D048" w14:textId="77777777" w:rsidR="007332D6" w:rsidRPr="00C91169" w:rsidRDefault="007332D6" w:rsidP="007332D6">
      <w:pPr>
        <w:spacing w:after="0"/>
        <w:ind w:firstLine="720"/>
        <w:jc w:val="both"/>
        <w:rPr>
          <w:rFonts w:ascii="Times New Roman" w:hAnsi="Times New Roman" w:cs="Times New Roman"/>
        </w:rPr>
      </w:pPr>
    </w:p>
    <w:p w14:paraId="129E7115" w14:textId="77777777" w:rsidR="00A669CB" w:rsidRPr="00CD2569" w:rsidRDefault="00A669CB" w:rsidP="00A669CB">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sectPr w:rsidR="00A669CB" w:rsidRPr="00CD2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C05"/>
    <w:multiLevelType w:val="hybridMultilevel"/>
    <w:tmpl w:val="AA2CF57E"/>
    <w:lvl w:ilvl="0" w:tplc="703C2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977595"/>
    <w:multiLevelType w:val="hybridMultilevel"/>
    <w:tmpl w:val="9F6A1F0E"/>
    <w:lvl w:ilvl="0" w:tplc="4E56A9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835A45"/>
    <w:multiLevelType w:val="hybridMultilevel"/>
    <w:tmpl w:val="80E8A170"/>
    <w:lvl w:ilvl="0" w:tplc="FA927B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02812386">
    <w:abstractNumId w:val="1"/>
  </w:num>
  <w:num w:numId="2" w16cid:durableId="988366301">
    <w:abstractNumId w:val="2"/>
  </w:num>
  <w:num w:numId="3" w16cid:durableId="499391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10"/>
    <w:rsid w:val="000179D3"/>
    <w:rsid w:val="000322D0"/>
    <w:rsid w:val="00034ABC"/>
    <w:rsid w:val="00043A54"/>
    <w:rsid w:val="0006307B"/>
    <w:rsid w:val="00074015"/>
    <w:rsid w:val="0008314F"/>
    <w:rsid w:val="000A381A"/>
    <w:rsid w:val="000B34BC"/>
    <w:rsid w:val="000B7DE6"/>
    <w:rsid w:val="000C0A2E"/>
    <w:rsid w:val="000C2718"/>
    <w:rsid w:val="00110CBC"/>
    <w:rsid w:val="00125220"/>
    <w:rsid w:val="0015238C"/>
    <w:rsid w:val="001572E4"/>
    <w:rsid w:val="00176831"/>
    <w:rsid w:val="001828A2"/>
    <w:rsid w:val="001A28B7"/>
    <w:rsid w:val="001D741B"/>
    <w:rsid w:val="00205086"/>
    <w:rsid w:val="00224BB0"/>
    <w:rsid w:val="00247C15"/>
    <w:rsid w:val="00255850"/>
    <w:rsid w:val="00266462"/>
    <w:rsid w:val="002667E5"/>
    <w:rsid w:val="00275892"/>
    <w:rsid w:val="00275BAB"/>
    <w:rsid w:val="00284B40"/>
    <w:rsid w:val="002A26F1"/>
    <w:rsid w:val="002B360B"/>
    <w:rsid w:val="002D2458"/>
    <w:rsid w:val="002F385E"/>
    <w:rsid w:val="00323859"/>
    <w:rsid w:val="0032568C"/>
    <w:rsid w:val="0034183C"/>
    <w:rsid w:val="0035484D"/>
    <w:rsid w:val="00375015"/>
    <w:rsid w:val="0039441C"/>
    <w:rsid w:val="003A748E"/>
    <w:rsid w:val="003F6280"/>
    <w:rsid w:val="00413B71"/>
    <w:rsid w:val="00462E33"/>
    <w:rsid w:val="0047019E"/>
    <w:rsid w:val="00487978"/>
    <w:rsid w:val="004B077E"/>
    <w:rsid w:val="004B109F"/>
    <w:rsid w:val="004B39E6"/>
    <w:rsid w:val="004E1618"/>
    <w:rsid w:val="004F798E"/>
    <w:rsid w:val="0051098C"/>
    <w:rsid w:val="00545845"/>
    <w:rsid w:val="00545E65"/>
    <w:rsid w:val="00571AFB"/>
    <w:rsid w:val="0058685B"/>
    <w:rsid w:val="005A312E"/>
    <w:rsid w:val="005A5104"/>
    <w:rsid w:val="005B13C6"/>
    <w:rsid w:val="005B4786"/>
    <w:rsid w:val="005C23C4"/>
    <w:rsid w:val="005E2D51"/>
    <w:rsid w:val="00644028"/>
    <w:rsid w:val="0064413C"/>
    <w:rsid w:val="006605AA"/>
    <w:rsid w:val="00681695"/>
    <w:rsid w:val="006A24E6"/>
    <w:rsid w:val="006B6B15"/>
    <w:rsid w:val="006D1CD5"/>
    <w:rsid w:val="006E31A5"/>
    <w:rsid w:val="006F67D5"/>
    <w:rsid w:val="006F757D"/>
    <w:rsid w:val="0072586B"/>
    <w:rsid w:val="007332D6"/>
    <w:rsid w:val="0074176B"/>
    <w:rsid w:val="0075193D"/>
    <w:rsid w:val="00762D01"/>
    <w:rsid w:val="00777713"/>
    <w:rsid w:val="007B29E9"/>
    <w:rsid w:val="007C46F0"/>
    <w:rsid w:val="007D7D4B"/>
    <w:rsid w:val="007E0589"/>
    <w:rsid w:val="007E4F12"/>
    <w:rsid w:val="007F7074"/>
    <w:rsid w:val="00813414"/>
    <w:rsid w:val="00830FDB"/>
    <w:rsid w:val="008354E4"/>
    <w:rsid w:val="00856210"/>
    <w:rsid w:val="0086084F"/>
    <w:rsid w:val="0089014E"/>
    <w:rsid w:val="008A06D4"/>
    <w:rsid w:val="008A2459"/>
    <w:rsid w:val="008C2433"/>
    <w:rsid w:val="008F2041"/>
    <w:rsid w:val="00907ACE"/>
    <w:rsid w:val="009138B4"/>
    <w:rsid w:val="00931447"/>
    <w:rsid w:val="009426C7"/>
    <w:rsid w:val="0095542E"/>
    <w:rsid w:val="00957F0E"/>
    <w:rsid w:val="00960FF0"/>
    <w:rsid w:val="00961060"/>
    <w:rsid w:val="00966C51"/>
    <w:rsid w:val="0096770A"/>
    <w:rsid w:val="00971FDD"/>
    <w:rsid w:val="009A1FED"/>
    <w:rsid w:val="009A5AD4"/>
    <w:rsid w:val="009A6F0A"/>
    <w:rsid w:val="009B03BF"/>
    <w:rsid w:val="009C3E98"/>
    <w:rsid w:val="009D25A9"/>
    <w:rsid w:val="009E1BF8"/>
    <w:rsid w:val="009E20B2"/>
    <w:rsid w:val="00A33EFC"/>
    <w:rsid w:val="00A37DA4"/>
    <w:rsid w:val="00A669CB"/>
    <w:rsid w:val="00A74018"/>
    <w:rsid w:val="00A8361C"/>
    <w:rsid w:val="00A85DD9"/>
    <w:rsid w:val="00AC79E7"/>
    <w:rsid w:val="00AD138B"/>
    <w:rsid w:val="00AD55BB"/>
    <w:rsid w:val="00AF1FC2"/>
    <w:rsid w:val="00B213F3"/>
    <w:rsid w:val="00B35147"/>
    <w:rsid w:val="00B43B6E"/>
    <w:rsid w:val="00B479A4"/>
    <w:rsid w:val="00B70191"/>
    <w:rsid w:val="00BA2878"/>
    <w:rsid w:val="00BA5B81"/>
    <w:rsid w:val="00BB61CC"/>
    <w:rsid w:val="00BC5AFE"/>
    <w:rsid w:val="00BD099D"/>
    <w:rsid w:val="00BE6AA8"/>
    <w:rsid w:val="00C13B87"/>
    <w:rsid w:val="00C20076"/>
    <w:rsid w:val="00C31F5D"/>
    <w:rsid w:val="00C335B2"/>
    <w:rsid w:val="00C416A0"/>
    <w:rsid w:val="00C41CFB"/>
    <w:rsid w:val="00C46DD5"/>
    <w:rsid w:val="00C91169"/>
    <w:rsid w:val="00CA71E0"/>
    <w:rsid w:val="00CC6396"/>
    <w:rsid w:val="00CD711E"/>
    <w:rsid w:val="00CE6D24"/>
    <w:rsid w:val="00D10B8F"/>
    <w:rsid w:val="00D160ED"/>
    <w:rsid w:val="00D32787"/>
    <w:rsid w:val="00D51108"/>
    <w:rsid w:val="00D53197"/>
    <w:rsid w:val="00D66A05"/>
    <w:rsid w:val="00D810C7"/>
    <w:rsid w:val="00D84179"/>
    <w:rsid w:val="00D97798"/>
    <w:rsid w:val="00DD106D"/>
    <w:rsid w:val="00DD4925"/>
    <w:rsid w:val="00DF40B2"/>
    <w:rsid w:val="00E15DA8"/>
    <w:rsid w:val="00E26801"/>
    <w:rsid w:val="00E33BB6"/>
    <w:rsid w:val="00E35A53"/>
    <w:rsid w:val="00E41114"/>
    <w:rsid w:val="00E5582F"/>
    <w:rsid w:val="00E759C4"/>
    <w:rsid w:val="00E83889"/>
    <w:rsid w:val="00E90538"/>
    <w:rsid w:val="00E9485F"/>
    <w:rsid w:val="00EA431E"/>
    <w:rsid w:val="00EB01DC"/>
    <w:rsid w:val="00EC27A4"/>
    <w:rsid w:val="00ED4813"/>
    <w:rsid w:val="00F15941"/>
    <w:rsid w:val="00F75C5D"/>
    <w:rsid w:val="00FA2962"/>
    <w:rsid w:val="00FB17BD"/>
    <w:rsid w:val="00FF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BC61"/>
  <w15:chartTrackingRefBased/>
  <w15:docId w15:val="{9A2C1536-2DB5-4044-940A-3793D4F2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210"/>
  </w:style>
  <w:style w:type="paragraph" w:styleId="Heading1">
    <w:name w:val="heading 1"/>
    <w:basedOn w:val="Normal"/>
    <w:next w:val="Normal"/>
    <w:link w:val="Heading1Char"/>
    <w:uiPriority w:val="9"/>
    <w:qFormat/>
    <w:rsid w:val="00856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210"/>
    <w:rPr>
      <w:rFonts w:eastAsiaTheme="majorEastAsia" w:cstheme="majorBidi"/>
      <w:color w:val="272727" w:themeColor="text1" w:themeTint="D8"/>
    </w:rPr>
  </w:style>
  <w:style w:type="paragraph" w:styleId="Title">
    <w:name w:val="Title"/>
    <w:basedOn w:val="Normal"/>
    <w:next w:val="Normal"/>
    <w:link w:val="TitleChar"/>
    <w:uiPriority w:val="10"/>
    <w:qFormat/>
    <w:rsid w:val="00856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210"/>
    <w:pPr>
      <w:spacing w:before="160"/>
      <w:jc w:val="center"/>
    </w:pPr>
    <w:rPr>
      <w:i/>
      <w:iCs/>
      <w:color w:val="404040" w:themeColor="text1" w:themeTint="BF"/>
    </w:rPr>
  </w:style>
  <w:style w:type="character" w:customStyle="1" w:styleId="QuoteChar">
    <w:name w:val="Quote Char"/>
    <w:basedOn w:val="DefaultParagraphFont"/>
    <w:link w:val="Quote"/>
    <w:uiPriority w:val="29"/>
    <w:rsid w:val="00856210"/>
    <w:rPr>
      <w:i/>
      <w:iCs/>
      <w:color w:val="404040" w:themeColor="text1" w:themeTint="BF"/>
    </w:rPr>
  </w:style>
  <w:style w:type="paragraph" w:styleId="ListParagraph">
    <w:name w:val="List Paragraph"/>
    <w:basedOn w:val="Normal"/>
    <w:uiPriority w:val="34"/>
    <w:qFormat/>
    <w:rsid w:val="00856210"/>
    <w:pPr>
      <w:ind w:left="720"/>
      <w:contextualSpacing/>
    </w:pPr>
  </w:style>
  <w:style w:type="character" w:styleId="IntenseEmphasis">
    <w:name w:val="Intense Emphasis"/>
    <w:basedOn w:val="DefaultParagraphFont"/>
    <w:uiPriority w:val="21"/>
    <w:qFormat/>
    <w:rsid w:val="00856210"/>
    <w:rPr>
      <w:i/>
      <w:iCs/>
      <w:color w:val="0F4761" w:themeColor="accent1" w:themeShade="BF"/>
    </w:rPr>
  </w:style>
  <w:style w:type="paragraph" w:styleId="IntenseQuote">
    <w:name w:val="Intense Quote"/>
    <w:basedOn w:val="Normal"/>
    <w:next w:val="Normal"/>
    <w:link w:val="IntenseQuoteChar"/>
    <w:uiPriority w:val="30"/>
    <w:qFormat/>
    <w:rsid w:val="0085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210"/>
    <w:rPr>
      <w:i/>
      <w:iCs/>
      <w:color w:val="0F4761" w:themeColor="accent1" w:themeShade="BF"/>
    </w:rPr>
  </w:style>
  <w:style w:type="character" w:styleId="IntenseReference">
    <w:name w:val="Intense Reference"/>
    <w:basedOn w:val="DefaultParagraphFont"/>
    <w:uiPriority w:val="32"/>
    <w:qFormat/>
    <w:rsid w:val="008562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736</Words>
  <Characters>5099</Characters>
  <Application>Microsoft Office Word</Application>
  <DocSecurity>0</DocSecurity>
  <Lines>221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Willets</dc:creator>
  <cp:keywords/>
  <dc:description/>
  <cp:lastModifiedBy>Grace Magno-Smith</cp:lastModifiedBy>
  <cp:revision>4</cp:revision>
  <cp:lastPrinted>2026-03-10T13:43:00Z</cp:lastPrinted>
  <dcterms:created xsi:type="dcterms:W3CDTF">2026-03-09T18:18:00Z</dcterms:created>
  <dcterms:modified xsi:type="dcterms:W3CDTF">2026-03-10T20:34:00Z</dcterms:modified>
</cp:coreProperties>
</file>