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43AF" w14:textId="77777777" w:rsidR="006B2BBA" w:rsidRPr="006B2BBA" w:rsidRDefault="006B2BBA" w:rsidP="006B2BBA">
      <w:pPr>
        <w:spacing w:after="0" w:line="240" w:lineRule="auto"/>
        <w:jc w:val="center"/>
        <w:rPr>
          <w:rFonts w:ascii="Times New Roman" w:hAnsi="Times New Roman" w:cs="Times New Roman"/>
          <w:b/>
          <w:bCs/>
          <w:sz w:val="24"/>
          <w:szCs w:val="24"/>
        </w:rPr>
      </w:pPr>
      <w:r w:rsidRPr="006B2BBA">
        <w:rPr>
          <w:rFonts w:ascii="Times New Roman" w:hAnsi="Times New Roman" w:cs="Times New Roman"/>
          <w:b/>
          <w:bCs/>
          <w:sz w:val="24"/>
          <w:szCs w:val="24"/>
        </w:rPr>
        <w:t>FLORIDA’S BIG BEAUTIFUL CONDO BILL</w:t>
      </w:r>
    </w:p>
    <w:p w14:paraId="56F7573F" w14:textId="77777777" w:rsidR="00AD7642" w:rsidRPr="002D788F" w:rsidRDefault="00AD7642" w:rsidP="002D788F">
      <w:pPr>
        <w:spacing w:after="0" w:line="240" w:lineRule="auto"/>
        <w:jc w:val="center"/>
        <w:rPr>
          <w:rFonts w:ascii="Times New Roman" w:hAnsi="Times New Roman" w:cs="Times New Roman"/>
          <w:b/>
          <w:bCs/>
          <w:sz w:val="24"/>
          <w:szCs w:val="24"/>
        </w:rPr>
      </w:pPr>
      <w:r w:rsidRPr="002D788F">
        <w:rPr>
          <w:rFonts w:ascii="Times New Roman" w:hAnsi="Times New Roman" w:cs="Times New Roman"/>
          <w:b/>
          <w:bCs/>
          <w:sz w:val="24"/>
          <w:szCs w:val="24"/>
        </w:rPr>
        <w:t>BY: WILLIAM G. MORRIS, ESQ.</w:t>
      </w:r>
    </w:p>
    <w:p w14:paraId="38C5443D" w14:textId="77777777" w:rsidR="00C70BD2" w:rsidRPr="002D788F" w:rsidRDefault="00C70BD2" w:rsidP="002D788F">
      <w:pPr>
        <w:spacing w:after="0" w:line="240" w:lineRule="auto"/>
        <w:jc w:val="both"/>
        <w:rPr>
          <w:rFonts w:ascii="Times New Roman" w:hAnsi="Times New Roman" w:cs="Times New Roman"/>
          <w:sz w:val="24"/>
          <w:szCs w:val="24"/>
        </w:rPr>
      </w:pPr>
    </w:p>
    <w:p w14:paraId="4596FDC3" w14:textId="7D28EA92" w:rsidR="006B2BBA" w:rsidRPr="006B2BBA" w:rsidRDefault="006B2BBA" w:rsidP="00CB0B11">
      <w:pPr>
        <w:spacing w:after="0" w:line="240" w:lineRule="auto"/>
        <w:ind w:firstLine="720"/>
        <w:jc w:val="both"/>
        <w:rPr>
          <w:rFonts w:ascii="Times New Roman" w:hAnsi="Times New Roman" w:cs="Times New Roman"/>
          <w:sz w:val="24"/>
          <w:szCs w:val="24"/>
        </w:rPr>
      </w:pPr>
      <w:r w:rsidRPr="006B2BBA">
        <w:rPr>
          <w:rFonts w:ascii="Times New Roman" w:hAnsi="Times New Roman" w:cs="Times New Roman"/>
          <w:sz w:val="24"/>
          <w:szCs w:val="24"/>
        </w:rPr>
        <w:t>President Trump has his Big Beautiful Bill. Florida’s legislature had HB 913 making lots of</w:t>
      </w:r>
      <w:r w:rsidR="00CB0B11">
        <w:rPr>
          <w:rFonts w:ascii="Times New Roman" w:hAnsi="Times New Roman" w:cs="Times New Roman"/>
          <w:sz w:val="24"/>
          <w:szCs w:val="24"/>
        </w:rPr>
        <w:t xml:space="preserve"> </w:t>
      </w:r>
      <w:r w:rsidRPr="006B2BBA">
        <w:rPr>
          <w:rFonts w:ascii="Times New Roman" w:hAnsi="Times New Roman" w:cs="Times New Roman"/>
          <w:sz w:val="24"/>
          <w:szCs w:val="24"/>
        </w:rPr>
        <w:t xml:space="preserve">changes to Florida’s condominium laws. It might not be a </w:t>
      </w:r>
      <w:r w:rsidR="00CB0B11" w:rsidRPr="006B2BBA">
        <w:rPr>
          <w:rFonts w:ascii="Times New Roman" w:hAnsi="Times New Roman" w:cs="Times New Roman"/>
          <w:sz w:val="24"/>
          <w:szCs w:val="24"/>
        </w:rPr>
        <w:t>big beautiful</w:t>
      </w:r>
      <w:r w:rsidRPr="006B2BBA">
        <w:rPr>
          <w:rFonts w:ascii="Times New Roman" w:hAnsi="Times New Roman" w:cs="Times New Roman"/>
          <w:sz w:val="24"/>
          <w:szCs w:val="24"/>
        </w:rPr>
        <w:t xml:space="preserve"> bill, but it was signed into law by the Governor and became effective July 1. This column will highlight some, but not all, of the new laws.</w:t>
      </w:r>
    </w:p>
    <w:p w14:paraId="31439324" w14:textId="77777777" w:rsidR="00CB0B11" w:rsidRDefault="00CB0B11" w:rsidP="006B2BBA">
      <w:pPr>
        <w:spacing w:after="0" w:line="240" w:lineRule="auto"/>
        <w:jc w:val="both"/>
        <w:rPr>
          <w:rFonts w:ascii="Times New Roman" w:hAnsi="Times New Roman" w:cs="Times New Roman"/>
          <w:sz w:val="24"/>
          <w:szCs w:val="24"/>
        </w:rPr>
      </w:pPr>
    </w:p>
    <w:p w14:paraId="4C91FBC1" w14:textId="37666F1F" w:rsidR="006B2BBA" w:rsidRPr="006B2BBA" w:rsidRDefault="006B2BBA" w:rsidP="00CB0B11">
      <w:pPr>
        <w:spacing w:after="0" w:line="240" w:lineRule="auto"/>
        <w:ind w:firstLine="720"/>
        <w:jc w:val="both"/>
        <w:rPr>
          <w:rFonts w:ascii="Times New Roman" w:hAnsi="Times New Roman" w:cs="Times New Roman"/>
          <w:sz w:val="24"/>
          <w:szCs w:val="24"/>
        </w:rPr>
      </w:pPr>
      <w:r w:rsidRPr="006B2BBA">
        <w:rPr>
          <w:rFonts w:ascii="Times New Roman" w:hAnsi="Times New Roman" w:cs="Times New Roman"/>
          <w:sz w:val="24"/>
          <w:szCs w:val="24"/>
        </w:rPr>
        <w:t>Associations have been required to carry insurance coverage for casualty damage for deca</w:t>
      </w:r>
      <w:r w:rsidR="00CB0B11">
        <w:rPr>
          <w:rFonts w:ascii="Times New Roman" w:hAnsi="Times New Roman" w:cs="Times New Roman"/>
          <w:sz w:val="24"/>
          <w:szCs w:val="24"/>
        </w:rPr>
        <w:t>d</w:t>
      </w:r>
      <w:r w:rsidRPr="006B2BBA">
        <w:rPr>
          <w:rFonts w:ascii="Times New Roman" w:hAnsi="Times New Roman" w:cs="Times New Roman"/>
          <w:sz w:val="24"/>
          <w:szCs w:val="24"/>
        </w:rPr>
        <w:t xml:space="preserve">es. Florida’s Condominium Act mandates insurance coverage based on full insurable value. The new law requires replacement cost be determined at least once every </w:t>
      </w:r>
      <w:r w:rsidR="00CB0B11">
        <w:rPr>
          <w:rFonts w:ascii="Times New Roman" w:hAnsi="Times New Roman" w:cs="Times New Roman"/>
          <w:sz w:val="24"/>
          <w:szCs w:val="24"/>
        </w:rPr>
        <w:t xml:space="preserve">three </w:t>
      </w:r>
      <w:r w:rsidRPr="006B2BBA">
        <w:rPr>
          <w:rFonts w:ascii="Times New Roman" w:hAnsi="Times New Roman" w:cs="Times New Roman"/>
          <w:sz w:val="24"/>
          <w:szCs w:val="24"/>
        </w:rPr>
        <w:t xml:space="preserve">years and now states that it may be based on </w:t>
      </w:r>
      <w:r w:rsidR="00CB0B11" w:rsidRPr="006B2BBA">
        <w:rPr>
          <w:rFonts w:ascii="Times New Roman" w:hAnsi="Times New Roman" w:cs="Times New Roman"/>
          <w:sz w:val="24"/>
          <w:szCs w:val="24"/>
        </w:rPr>
        <w:t>determination</w:t>
      </w:r>
      <w:r w:rsidRPr="006B2BBA">
        <w:rPr>
          <w:rFonts w:ascii="Times New Roman" w:hAnsi="Times New Roman" w:cs="Times New Roman"/>
          <w:sz w:val="24"/>
          <w:szCs w:val="24"/>
        </w:rPr>
        <w:t xml:space="preserve"> by an independent insurance appraisal or an update of a previous appraisal.</w:t>
      </w:r>
    </w:p>
    <w:p w14:paraId="2DFDF054" w14:textId="77777777" w:rsidR="00CB0B11" w:rsidRDefault="00CB0B11" w:rsidP="006B2BBA">
      <w:pPr>
        <w:spacing w:after="0" w:line="240" w:lineRule="auto"/>
        <w:jc w:val="both"/>
        <w:rPr>
          <w:rFonts w:ascii="Times New Roman" w:hAnsi="Times New Roman" w:cs="Times New Roman"/>
          <w:sz w:val="24"/>
          <w:szCs w:val="24"/>
        </w:rPr>
      </w:pPr>
    </w:p>
    <w:p w14:paraId="1773F3C2" w14:textId="6AE8BDBF" w:rsidR="006B2BBA" w:rsidRPr="006B2BBA" w:rsidRDefault="006B2BBA" w:rsidP="00CB0B11">
      <w:pPr>
        <w:spacing w:after="0" w:line="240" w:lineRule="auto"/>
        <w:ind w:firstLine="720"/>
        <w:jc w:val="both"/>
        <w:rPr>
          <w:rFonts w:ascii="Times New Roman" w:hAnsi="Times New Roman" w:cs="Times New Roman"/>
          <w:sz w:val="24"/>
          <w:szCs w:val="24"/>
        </w:rPr>
      </w:pPr>
      <w:r w:rsidRPr="006B2BBA">
        <w:rPr>
          <w:rFonts w:ascii="Times New Roman" w:hAnsi="Times New Roman" w:cs="Times New Roman"/>
          <w:sz w:val="24"/>
          <w:szCs w:val="24"/>
        </w:rPr>
        <w:t xml:space="preserve">The new laws confirm that </w:t>
      </w:r>
      <w:r w:rsidR="00CB0B11">
        <w:rPr>
          <w:rFonts w:ascii="Times New Roman" w:hAnsi="Times New Roman" w:cs="Times New Roman"/>
          <w:sz w:val="24"/>
          <w:szCs w:val="24"/>
        </w:rPr>
        <w:t>a</w:t>
      </w:r>
      <w:r w:rsidRPr="006B2BBA">
        <w:rPr>
          <w:rFonts w:ascii="Times New Roman" w:hAnsi="Times New Roman" w:cs="Times New Roman"/>
          <w:sz w:val="24"/>
          <w:szCs w:val="24"/>
        </w:rPr>
        <w:t xml:space="preserve">ssociation meetings may be conducted by </w:t>
      </w:r>
      <w:r w:rsidR="00CB0B11" w:rsidRPr="006B2BBA">
        <w:rPr>
          <w:rFonts w:ascii="Times New Roman" w:hAnsi="Times New Roman" w:cs="Times New Roman"/>
          <w:sz w:val="24"/>
          <w:szCs w:val="24"/>
        </w:rPr>
        <w:t>video</w:t>
      </w:r>
      <w:r w:rsidR="00CB0B11">
        <w:rPr>
          <w:rFonts w:ascii="Times New Roman" w:hAnsi="Times New Roman" w:cs="Times New Roman"/>
          <w:sz w:val="24"/>
          <w:szCs w:val="24"/>
        </w:rPr>
        <w:t>conference</w:t>
      </w:r>
      <w:r w:rsidRPr="006B2BBA">
        <w:rPr>
          <w:rFonts w:ascii="Times New Roman" w:hAnsi="Times New Roman" w:cs="Times New Roman"/>
          <w:sz w:val="24"/>
          <w:szCs w:val="24"/>
        </w:rPr>
        <w:t>. The videoconference recording is part of the official records. Larger associations must post a video conference recording on their website</w:t>
      </w:r>
      <w:r w:rsidR="00CB0B11">
        <w:rPr>
          <w:rFonts w:ascii="Times New Roman" w:hAnsi="Times New Roman" w:cs="Times New Roman"/>
          <w:sz w:val="24"/>
          <w:szCs w:val="24"/>
        </w:rPr>
        <w:t xml:space="preserve"> thirty </w:t>
      </w:r>
      <w:r w:rsidR="00812560">
        <w:rPr>
          <w:rFonts w:ascii="Times New Roman" w:hAnsi="Times New Roman" w:cs="Times New Roman"/>
          <w:sz w:val="24"/>
          <w:szCs w:val="24"/>
        </w:rPr>
        <w:t xml:space="preserve">(30) </w:t>
      </w:r>
      <w:r w:rsidRPr="006B2BBA">
        <w:rPr>
          <w:rFonts w:ascii="Times New Roman" w:hAnsi="Times New Roman" w:cs="Times New Roman"/>
          <w:sz w:val="24"/>
          <w:szCs w:val="24"/>
        </w:rPr>
        <w:t>days after receiving the record</w:t>
      </w:r>
      <w:r w:rsidR="00F6761D">
        <w:rPr>
          <w:rFonts w:ascii="Times New Roman" w:hAnsi="Times New Roman" w:cs="Times New Roman"/>
          <w:sz w:val="24"/>
          <w:szCs w:val="24"/>
        </w:rPr>
        <w:t>ing</w:t>
      </w:r>
      <w:r w:rsidRPr="006B2BBA">
        <w:rPr>
          <w:rFonts w:ascii="Times New Roman" w:hAnsi="Times New Roman" w:cs="Times New Roman"/>
          <w:sz w:val="24"/>
          <w:szCs w:val="24"/>
        </w:rPr>
        <w:t xml:space="preserve"> and maintain the videoconference recording for one year after it is posted. All associations must maintain video recordings or a hyper-link to the video recordings for at least one year.</w:t>
      </w:r>
    </w:p>
    <w:p w14:paraId="566FDE20" w14:textId="77777777" w:rsidR="00CB0B11" w:rsidRDefault="00CB0B11" w:rsidP="006B2BBA">
      <w:pPr>
        <w:spacing w:after="0" w:line="240" w:lineRule="auto"/>
        <w:jc w:val="both"/>
        <w:rPr>
          <w:rFonts w:ascii="Times New Roman" w:hAnsi="Times New Roman" w:cs="Times New Roman"/>
          <w:sz w:val="24"/>
          <w:szCs w:val="24"/>
        </w:rPr>
      </w:pPr>
    </w:p>
    <w:p w14:paraId="565B0861" w14:textId="2D3B32C4" w:rsidR="006B2BBA" w:rsidRPr="006B2BBA" w:rsidRDefault="006B2BBA" w:rsidP="00CB0B11">
      <w:pPr>
        <w:spacing w:after="0" w:line="240" w:lineRule="auto"/>
        <w:ind w:firstLine="720"/>
        <w:jc w:val="both"/>
        <w:rPr>
          <w:rFonts w:ascii="Times New Roman" w:hAnsi="Times New Roman" w:cs="Times New Roman"/>
          <w:sz w:val="24"/>
          <w:szCs w:val="24"/>
        </w:rPr>
      </w:pPr>
      <w:r w:rsidRPr="006B2BBA">
        <w:rPr>
          <w:rFonts w:ascii="Times New Roman" w:hAnsi="Times New Roman" w:cs="Times New Roman"/>
          <w:sz w:val="24"/>
          <w:szCs w:val="24"/>
        </w:rPr>
        <w:t xml:space="preserve">If a meeting </w:t>
      </w:r>
      <w:r w:rsidR="00CB0B11" w:rsidRPr="006B2BBA">
        <w:rPr>
          <w:rFonts w:ascii="Times New Roman" w:hAnsi="Times New Roman" w:cs="Times New Roman"/>
          <w:sz w:val="24"/>
          <w:szCs w:val="24"/>
        </w:rPr>
        <w:t>is</w:t>
      </w:r>
      <w:r w:rsidRPr="006B2BBA">
        <w:rPr>
          <w:rFonts w:ascii="Times New Roman" w:hAnsi="Times New Roman" w:cs="Times New Roman"/>
          <w:sz w:val="24"/>
          <w:szCs w:val="24"/>
        </w:rPr>
        <w:t xml:space="preserve"> by videoconference, the notice must so state and include a hyper-link and a conference telephone number for unit owners to attend, as well as the address of the physical location where unit owners can attend in person. All meetings conducted by videoconference must be recorded.</w:t>
      </w:r>
    </w:p>
    <w:p w14:paraId="3EF43EB8" w14:textId="77777777" w:rsidR="00CB0B11" w:rsidRDefault="00CB0B11" w:rsidP="006B2BBA">
      <w:pPr>
        <w:spacing w:after="0" w:line="240" w:lineRule="auto"/>
        <w:jc w:val="both"/>
        <w:rPr>
          <w:rFonts w:ascii="Times New Roman" w:hAnsi="Times New Roman" w:cs="Times New Roman"/>
          <w:sz w:val="24"/>
          <w:szCs w:val="24"/>
        </w:rPr>
      </w:pPr>
    </w:p>
    <w:p w14:paraId="7D5D6633" w14:textId="59EE2D4D" w:rsidR="006B2BBA" w:rsidRPr="006B2BBA" w:rsidRDefault="006B2BBA" w:rsidP="00CB0B11">
      <w:pPr>
        <w:spacing w:after="0" w:line="240" w:lineRule="auto"/>
        <w:ind w:firstLine="720"/>
        <w:jc w:val="both"/>
        <w:rPr>
          <w:rFonts w:ascii="Times New Roman" w:hAnsi="Times New Roman" w:cs="Times New Roman"/>
          <w:sz w:val="24"/>
          <w:szCs w:val="24"/>
        </w:rPr>
      </w:pPr>
      <w:r w:rsidRPr="006B2BBA">
        <w:rPr>
          <w:rFonts w:ascii="Times New Roman" w:hAnsi="Times New Roman" w:cs="Times New Roman"/>
          <w:sz w:val="24"/>
          <w:szCs w:val="24"/>
        </w:rPr>
        <w:t xml:space="preserve">The annual unit owner meeting may be conducted by videoconference. If the annual meeting is </w:t>
      </w:r>
      <w:r w:rsidR="00CB0B11" w:rsidRPr="006B2BBA">
        <w:rPr>
          <w:rFonts w:ascii="Times New Roman" w:hAnsi="Times New Roman" w:cs="Times New Roman"/>
          <w:sz w:val="24"/>
          <w:szCs w:val="24"/>
        </w:rPr>
        <w:t>conducted</w:t>
      </w:r>
      <w:r w:rsidRPr="006B2BBA">
        <w:rPr>
          <w:rFonts w:ascii="Times New Roman" w:hAnsi="Times New Roman" w:cs="Times New Roman"/>
          <w:sz w:val="24"/>
          <w:szCs w:val="24"/>
        </w:rPr>
        <w:t xml:space="preserve"> by videoconference, a quorum of members of the Board of administration must be physically present at the physical location where the unit owners can attend the meeting.</w:t>
      </w:r>
    </w:p>
    <w:p w14:paraId="3231F296" w14:textId="77777777" w:rsidR="00CB0B11" w:rsidRDefault="00CB0B11" w:rsidP="006B2BBA">
      <w:pPr>
        <w:spacing w:after="0" w:line="240" w:lineRule="auto"/>
        <w:jc w:val="both"/>
        <w:rPr>
          <w:rFonts w:ascii="Times New Roman" w:hAnsi="Times New Roman" w:cs="Times New Roman"/>
          <w:sz w:val="24"/>
          <w:szCs w:val="24"/>
        </w:rPr>
      </w:pPr>
    </w:p>
    <w:p w14:paraId="0326A120" w14:textId="269F0CEE" w:rsidR="006B2BBA" w:rsidRPr="006B2BBA" w:rsidRDefault="006B2BBA" w:rsidP="00CB0B11">
      <w:pPr>
        <w:spacing w:after="0" w:line="240" w:lineRule="auto"/>
        <w:ind w:firstLine="720"/>
        <w:jc w:val="both"/>
        <w:rPr>
          <w:rFonts w:ascii="Times New Roman" w:hAnsi="Times New Roman" w:cs="Times New Roman"/>
          <w:sz w:val="24"/>
          <w:szCs w:val="24"/>
        </w:rPr>
      </w:pPr>
      <w:r w:rsidRPr="006B2BBA">
        <w:rPr>
          <w:rFonts w:ascii="Times New Roman" w:hAnsi="Times New Roman" w:cs="Times New Roman"/>
          <w:sz w:val="24"/>
          <w:szCs w:val="24"/>
        </w:rPr>
        <w:t xml:space="preserve">Milestone inspections and reserves got special attention. The legislature first addressed milestone inspections in 2022, requiring older, three-story residential condominiums </w:t>
      </w:r>
      <w:r w:rsidR="00CB0B11" w:rsidRPr="006B2BBA">
        <w:rPr>
          <w:rFonts w:ascii="Times New Roman" w:hAnsi="Times New Roman" w:cs="Times New Roman"/>
          <w:sz w:val="24"/>
          <w:szCs w:val="24"/>
        </w:rPr>
        <w:t>to arrange</w:t>
      </w:r>
      <w:r w:rsidRPr="006B2BBA">
        <w:rPr>
          <w:rFonts w:ascii="Times New Roman" w:hAnsi="Times New Roman" w:cs="Times New Roman"/>
          <w:sz w:val="24"/>
          <w:szCs w:val="24"/>
        </w:rPr>
        <w:t xml:space="preserve"> structural inspections and set aside reserves for structural </w:t>
      </w:r>
      <w:r w:rsidR="00CB0B11" w:rsidRPr="006B2BBA">
        <w:rPr>
          <w:rFonts w:ascii="Times New Roman" w:hAnsi="Times New Roman" w:cs="Times New Roman"/>
          <w:sz w:val="24"/>
          <w:szCs w:val="24"/>
        </w:rPr>
        <w:t>repairs. The</w:t>
      </w:r>
      <w:r w:rsidRPr="006B2BBA">
        <w:rPr>
          <w:rFonts w:ascii="Times New Roman" w:hAnsi="Times New Roman" w:cs="Times New Roman"/>
          <w:sz w:val="24"/>
          <w:szCs w:val="24"/>
        </w:rPr>
        <w:t xml:space="preserve"> reserves cannot be waived. </w:t>
      </w:r>
      <w:r w:rsidR="00CB0B11" w:rsidRPr="006B2BBA">
        <w:rPr>
          <w:rFonts w:ascii="Times New Roman" w:hAnsi="Times New Roman" w:cs="Times New Roman"/>
          <w:sz w:val="24"/>
          <w:szCs w:val="24"/>
        </w:rPr>
        <w:t>The original</w:t>
      </w:r>
      <w:r w:rsidRPr="006B2BBA">
        <w:rPr>
          <w:rFonts w:ascii="Times New Roman" w:hAnsi="Times New Roman" w:cs="Times New Roman"/>
          <w:sz w:val="24"/>
          <w:szCs w:val="24"/>
        </w:rPr>
        <w:t xml:space="preserve"> deadline to complete the studies was December 31, 2024. The new law extends that to December 31, 2025.</w:t>
      </w:r>
    </w:p>
    <w:p w14:paraId="611586C4" w14:textId="77777777" w:rsidR="00CB0B11" w:rsidRDefault="00CB0B11" w:rsidP="006B2BBA">
      <w:pPr>
        <w:spacing w:after="0" w:line="240" w:lineRule="auto"/>
        <w:jc w:val="both"/>
        <w:rPr>
          <w:rFonts w:ascii="Times New Roman" w:hAnsi="Times New Roman" w:cs="Times New Roman"/>
          <w:sz w:val="24"/>
          <w:szCs w:val="24"/>
        </w:rPr>
      </w:pPr>
    </w:p>
    <w:p w14:paraId="7BFFFFFE" w14:textId="45B407A4" w:rsidR="006B2BBA" w:rsidRPr="006B2BBA" w:rsidRDefault="006B2BBA" w:rsidP="00CB0B11">
      <w:pPr>
        <w:spacing w:after="0" w:line="240" w:lineRule="auto"/>
        <w:ind w:firstLine="720"/>
        <w:jc w:val="both"/>
        <w:rPr>
          <w:rFonts w:ascii="Times New Roman" w:hAnsi="Times New Roman" w:cs="Times New Roman"/>
          <w:sz w:val="24"/>
          <w:szCs w:val="24"/>
        </w:rPr>
      </w:pPr>
      <w:r w:rsidRPr="006B2BBA">
        <w:rPr>
          <w:rFonts w:ascii="Times New Roman" w:hAnsi="Times New Roman" w:cs="Times New Roman"/>
          <w:sz w:val="24"/>
          <w:szCs w:val="24"/>
        </w:rPr>
        <w:t xml:space="preserve">The new law also allows associations to kick the reserve requirement down the road. Associations are allowed to pause reserve funding for structural integrity items for no more than </w:t>
      </w:r>
      <w:r w:rsidR="00CB0B11">
        <w:rPr>
          <w:rFonts w:ascii="Times New Roman" w:hAnsi="Times New Roman" w:cs="Times New Roman"/>
          <w:sz w:val="24"/>
          <w:szCs w:val="24"/>
        </w:rPr>
        <w:t xml:space="preserve">two </w:t>
      </w:r>
      <w:r w:rsidRPr="006B2BBA">
        <w:rPr>
          <w:rFonts w:ascii="Times New Roman" w:hAnsi="Times New Roman" w:cs="Times New Roman"/>
          <w:sz w:val="24"/>
          <w:szCs w:val="24"/>
        </w:rPr>
        <w:t xml:space="preserve">years immediately following a milestone inspection upon approval of a majority of the total voting interests of the </w:t>
      </w:r>
      <w:r w:rsidR="00CB0B11">
        <w:rPr>
          <w:rFonts w:ascii="Times New Roman" w:hAnsi="Times New Roman" w:cs="Times New Roman"/>
          <w:sz w:val="24"/>
          <w:szCs w:val="24"/>
        </w:rPr>
        <w:t>a</w:t>
      </w:r>
      <w:r w:rsidRPr="006B2BBA">
        <w:rPr>
          <w:rFonts w:ascii="Times New Roman" w:hAnsi="Times New Roman" w:cs="Times New Roman"/>
          <w:sz w:val="24"/>
          <w:szCs w:val="24"/>
        </w:rPr>
        <w:t>ssociation. This extension was aimed at softening the blow of what may be substantial assessments for some condominium owners.</w:t>
      </w:r>
    </w:p>
    <w:p w14:paraId="0CB2AE57" w14:textId="77777777" w:rsidR="00CB0B11" w:rsidRDefault="00CB0B11" w:rsidP="006B2BBA">
      <w:pPr>
        <w:spacing w:after="0" w:line="240" w:lineRule="auto"/>
        <w:jc w:val="both"/>
        <w:rPr>
          <w:rFonts w:ascii="Times New Roman" w:hAnsi="Times New Roman" w:cs="Times New Roman"/>
          <w:sz w:val="24"/>
          <w:szCs w:val="24"/>
        </w:rPr>
      </w:pPr>
    </w:p>
    <w:p w14:paraId="270CBC65" w14:textId="7A213F55" w:rsidR="006B2BBA" w:rsidRPr="006B2BBA" w:rsidRDefault="006B2BBA" w:rsidP="00CB0B11">
      <w:pPr>
        <w:spacing w:after="0" w:line="240" w:lineRule="auto"/>
        <w:ind w:firstLine="720"/>
        <w:jc w:val="both"/>
        <w:rPr>
          <w:rFonts w:ascii="Times New Roman" w:hAnsi="Times New Roman" w:cs="Times New Roman"/>
          <w:sz w:val="24"/>
          <w:szCs w:val="24"/>
        </w:rPr>
      </w:pPr>
      <w:r w:rsidRPr="006B2BBA">
        <w:rPr>
          <w:rFonts w:ascii="Times New Roman" w:hAnsi="Times New Roman" w:cs="Times New Roman"/>
          <w:sz w:val="24"/>
          <w:szCs w:val="24"/>
        </w:rPr>
        <w:t xml:space="preserve">Association budgets used to require associations include in a proposed budget reserves for capital expenditures and deferred maintenance for any item which would exceed $10,000. The </w:t>
      </w:r>
      <w:r w:rsidR="00CB0B11" w:rsidRPr="006B2BBA">
        <w:rPr>
          <w:rFonts w:ascii="Times New Roman" w:hAnsi="Times New Roman" w:cs="Times New Roman"/>
          <w:sz w:val="24"/>
          <w:szCs w:val="24"/>
        </w:rPr>
        <w:t>minimum</w:t>
      </w:r>
      <w:r w:rsidRPr="006B2BBA">
        <w:rPr>
          <w:rFonts w:ascii="Times New Roman" w:hAnsi="Times New Roman" w:cs="Times New Roman"/>
          <w:sz w:val="24"/>
          <w:szCs w:val="24"/>
        </w:rPr>
        <w:t xml:space="preserve"> has been raised to $25,000 and that minimum will be annually adjusted for inflation.</w:t>
      </w:r>
    </w:p>
    <w:p w14:paraId="3534E177" w14:textId="77777777" w:rsidR="00CB0B11" w:rsidRDefault="00CB0B11" w:rsidP="006B2BBA">
      <w:pPr>
        <w:spacing w:after="0" w:line="240" w:lineRule="auto"/>
        <w:jc w:val="both"/>
        <w:rPr>
          <w:rFonts w:ascii="Times New Roman" w:hAnsi="Times New Roman" w:cs="Times New Roman"/>
          <w:sz w:val="24"/>
          <w:szCs w:val="24"/>
        </w:rPr>
      </w:pPr>
    </w:p>
    <w:p w14:paraId="2EA448AF" w14:textId="0A21613E" w:rsidR="006B2BBA" w:rsidRPr="006B2BBA" w:rsidRDefault="006B2BBA" w:rsidP="00CB0B11">
      <w:pPr>
        <w:spacing w:after="0" w:line="240" w:lineRule="auto"/>
        <w:ind w:firstLine="720"/>
        <w:jc w:val="both"/>
        <w:rPr>
          <w:rFonts w:ascii="Times New Roman" w:hAnsi="Times New Roman" w:cs="Times New Roman"/>
          <w:sz w:val="24"/>
          <w:szCs w:val="24"/>
        </w:rPr>
      </w:pPr>
      <w:r w:rsidRPr="006B2BBA">
        <w:rPr>
          <w:rFonts w:ascii="Times New Roman" w:hAnsi="Times New Roman" w:cs="Times New Roman"/>
          <w:sz w:val="24"/>
          <w:szCs w:val="24"/>
        </w:rPr>
        <w:t xml:space="preserve">There </w:t>
      </w:r>
      <w:r w:rsidR="00CB0B11" w:rsidRPr="006B2BBA">
        <w:rPr>
          <w:rFonts w:ascii="Times New Roman" w:hAnsi="Times New Roman" w:cs="Times New Roman"/>
          <w:sz w:val="24"/>
          <w:szCs w:val="24"/>
        </w:rPr>
        <w:t>have</w:t>
      </w:r>
      <w:r w:rsidRPr="006B2BBA">
        <w:rPr>
          <w:rFonts w:ascii="Times New Roman" w:hAnsi="Times New Roman" w:cs="Times New Roman"/>
          <w:sz w:val="24"/>
          <w:szCs w:val="24"/>
        </w:rPr>
        <w:t xml:space="preserve"> been a lot of </w:t>
      </w:r>
      <w:r w:rsidR="00CB0B11" w:rsidRPr="006B2BBA">
        <w:rPr>
          <w:rFonts w:ascii="Times New Roman" w:hAnsi="Times New Roman" w:cs="Times New Roman"/>
          <w:sz w:val="24"/>
          <w:szCs w:val="24"/>
        </w:rPr>
        <w:t>arguments</w:t>
      </w:r>
      <w:r w:rsidRPr="006B2BBA">
        <w:rPr>
          <w:rFonts w:ascii="Times New Roman" w:hAnsi="Times New Roman" w:cs="Times New Roman"/>
          <w:sz w:val="24"/>
          <w:szCs w:val="24"/>
        </w:rPr>
        <w:t xml:space="preserve"> about who pays to remove and replace hurricane protection when the associations </w:t>
      </w:r>
      <w:r w:rsidR="00F6761D">
        <w:rPr>
          <w:rFonts w:ascii="Times New Roman" w:hAnsi="Times New Roman" w:cs="Times New Roman"/>
          <w:sz w:val="24"/>
          <w:szCs w:val="24"/>
        </w:rPr>
        <w:t xml:space="preserve">is </w:t>
      </w:r>
      <w:r w:rsidRPr="006B2BBA">
        <w:rPr>
          <w:rFonts w:ascii="Times New Roman" w:hAnsi="Times New Roman" w:cs="Times New Roman"/>
          <w:sz w:val="24"/>
          <w:szCs w:val="24"/>
        </w:rPr>
        <w:t xml:space="preserve">doing work on the outside of the building. The new laws clarify that unless otherwise provided in the declaration, the association is responsible for the cost of removing and </w:t>
      </w:r>
      <w:r w:rsidR="00CB0B11" w:rsidRPr="006B2BBA">
        <w:rPr>
          <w:rFonts w:ascii="Times New Roman" w:hAnsi="Times New Roman" w:cs="Times New Roman"/>
          <w:sz w:val="24"/>
          <w:szCs w:val="24"/>
        </w:rPr>
        <w:t>reinstallation of</w:t>
      </w:r>
      <w:r w:rsidRPr="006B2BBA">
        <w:rPr>
          <w:rFonts w:ascii="Times New Roman" w:hAnsi="Times New Roman" w:cs="Times New Roman"/>
          <w:sz w:val="24"/>
          <w:szCs w:val="24"/>
        </w:rPr>
        <w:t xml:space="preserve"> hurricane protection.</w:t>
      </w:r>
    </w:p>
    <w:p w14:paraId="6F851AD1" w14:textId="77777777" w:rsidR="006B2BBA" w:rsidRPr="006B2BBA" w:rsidRDefault="006B2BBA" w:rsidP="00CB0B11">
      <w:pPr>
        <w:spacing w:after="0" w:line="240" w:lineRule="auto"/>
        <w:ind w:firstLine="720"/>
        <w:jc w:val="both"/>
        <w:rPr>
          <w:rFonts w:ascii="Times New Roman" w:hAnsi="Times New Roman" w:cs="Times New Roman"/>
          <w:sz w:val="24"/>
          <w:szCs w:val="24"/>
        </w:rPr>
      </w:pPr>
      <w:r w:rsidRPr="006B2BBA">
        <w:rPr>
          <w:rFonts w:ascii="Times New Roman" w:hAnsi="Times New Roman" w:cs="Times New Roman"/>
          <w:sz w:val="24"/>
          <w:szCs w:val="24"/>
        </w:rPr>
        <w:lastRenderedPageBreak/>
        <w:t>Secret ballots may be a thing of the past for some associations. Associations have been allowed to conduct elections with electronic voting for a while as long as their governing documents provide for that. The new law allows electronic voting even if not provided in the governing documents.</w:t>
      </w:r>
    </w:p>
    <w:p w14:paraId="7A267C6C" w14:textId="77777777" w:rsidR="00812560" w:rsidRDefault="00812560" w:rsidP="006B2BBA">
      <w:pPr>
        <w:spacing w:after="0" w:line="240" w:lineRule="auto"/>
        <w:jc w:val="both"/>
        <w:rPr>
          <w:rFonts w:ascii="Times New Roman" w:hAnsi="Times New Roman" w:cs="Times New Roman"/>
          <w:sz w:val="24"/>
          <w:szCs w:val="24"/>
        </w:rPr>
      </w:pPr>
    </w:p>
    <w:p w14:paraId="6062BB6F" w14:textId="1FCC42AC" w:rsidR="006B2BBA" w:rsidRDefault="006B2BBA" w:rsidP="00812560">
      <w:pPr>
        <w:spacing w:after="0" w:line="240" w:lineRule="auto"/>
        <w:ind w:firstLine="720"/>
        <w:jc w:val="both"/>
        <w:rPr>
          <w:rFonts w:ascii="Times New Roman" w:hAnsi="Times New Roman" w:cs="Times New Roman"/>
          <w:sz w:val="24"/>
          <w:szCs w:val="24"/>
        </w:rPr>
      </w:pPr>
      <w:r w:rsidRPr="006B2BBA">
        <w:rPr>
          <w:rFonts w:ascii="Times New Roman" w:hAnsi="Times New Roman" w:cs="Times New Roman"/>
          <w:sz w:val="24"/>
          <w:szCs w:val="24"/>
        </w:rPr>
        <w:t>If at least 25% of the voting interests of a condominium petition the board to adopt a resolution for electronic voting at the next scheduled election, the board must hold a meeting within 21 days to adopt the resolution. The petition must be delivered to the board within 180 days after the date of the last scheduled annual meeting. Associations can also adopt electronic voting in the Association’s governing documents. Unlike written ballots, electronic voting is not secret and how a unit owner votes electronically is an  official record.</w:t>
      </w:r>
    </w:p>
    <w:p w14:paraId="2D6242BE" w14:textId="77777777" w:rsidR="00F6761D" w:rsidRDefault="00F6761D" w:rsidP="00812560">
      <w:pPr>
        <w:spacing w:after="0" w:line="240" w:lineRule="auto"/>
        <w:ind w:firstLine="720"/>
        <w:jc w:val="both"/>
        <w:rPr>
          <w:rFonts w:ascii="Times New Roman" w:hAnsi="Times New Roman" w:cs="Times New Roman"/>
          <w:sz w:val="24"/>
          <w:szCs w:val="24"/>
        </w:rPr>
      </w:pPr>
    </w:p>
    <w:p w14:paraId="048D5F5C" w14:textId="72ABE435" w:rsidR="00F6761D" w:rsidRPr="006B2BBA" w:rsidRDefault="00F6761D" w:rsidP="008125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All of these changes are in effect now.</w:t>
      </w:r>
    </w:p>
    <w:p w14:paraId="7B463D6C" w14:textId="77777777" w:rsidR="008604CA" w:rsidRPr="00CD2569" w:rsidRDefault="008604CA" w:rsidP="0025668D">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25668D">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25668D">
      <w:pPr>
        <w:spacing w:after="0" w:line="240" w:lineRule="auto"/>
        <w:jc w:val="both"/>
        <w:rPr>
          <w:rFonts w:ascii="Times New Roman" w:hAnsi="Times New Roman" w:cs="Times New Roman"/>
          <w:sz w:val="24"/>
          <w:szCs w:val="24"/>
        </w:rPr>
      </w:pPr>
    </w:p>
    <w:sectPr w:rsidR="002A2C15" w:rsidRPr="00CD2569" w:rsidSect="00E5014C">
      <w:footerReference w:type="default" r:id="rId7"/>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11B97"/>
    <w:rsid w:val="00027001"/>
    <w:rsid w:val="00027A10"/>
    <w:rsid w:val="00027DDF"/>
    <w:rsid w:val="00047F23"/>
    <w:rsid w:val="000513D7"/>
    <w:rsid w:val="00052A89"/>
    <w:rsid w:val="0007414B"/>
    <w:rsid w:val="00095A39"/>
    <w:rsid w:val="000A4A18"/>
    <w:rsid w:val="000B0539"/>
    <w:rsid w:val="000B0E77"/>
    <w:rsid w:val="000B663A"/>
    <w:rsid w:val="000C3176"/>
    <w:rsid w:val="000C44A5"/>
    <w:rsid w:val="000D0987"/>
    <w:rsid w:val="000D6A98"/>
    <w:rsid w:val="000D6DC8"/>
    <w:rsid w:val="000D7146"/>
    <w:rsid w:val="000F21CC"/>
    <w:rsid w:val="000F5C94"/>
    <w:rsid w:val="00106DB8"/>
    <w:rsid w:val="00114731"/>
    <w:rsid w:val="00122389"/>
    <w:rsid w:val="0013705B"/>
    <w:rsid w:val="00141698"/>
    <w:rsid w:val="00142331"/>
    <w:rsid w:val="001608F7"/>
    <w:rsid w:val="00173517"/>
    <w:rsid w:val="001771F8"/>
    <w:rsid w:val="00186619"/>
    <w:rsid w:val="00186C12"/>
    <w:rsid w:val="001A1ABC"/>
    <w:rsid w:val="001C02F8"/>
    <w:rsid w:val="001C0C60"/>
    <w:rsid w:val="001C7C3A"/>
    <w:rsid w:val="001D37B8"/>
    <w:rsid w:val="001D5BB6"/>
    <w:rsid w:val="001E3015"/>
    <w:rsid w:val="00200DF7"/>
    <w:rsid w:val="00201E39"/>
    <w:rsid w:val="00215B98"/>
    <w:rsid w:val="00246EC3"/>
    <w:rsid w:val="00254C46"/>
    <w:rsid w:val="0025668D"/>
    <w:rsid w:val="00276152"/>
    <w:rsid w:val="00277560"/>
    <w:rsid w:val="0028280D"/>
    <w:rsid w:val="00284165"/>
    <w:rsid w:val="002A2C15"/>
    <w:rsid w:val="002B1D61"/>
    <w:rsid w:val="002C361F"/>
    <w:rsid w:val="002D55C7"/>
    <w:rsid w:val="002D788F"/>
    <w:rsid w:val="002E29B2"/>
    <w:rsid w:val="002F34F4"/>
    <w:rsid w:val="00301941"/>
    <w:rsid w:val="003152ED"/>
    <w:rsid w:val="00321CEE"/>
    <w:rsid w:val="0033187B"/>
    <w:rsid w:val="00333B52"/>
    <w:rsid w:val="00336D4E"/>
    <w:rsid w:val="0033796F"/>
    <w:rsid w:val="00337CB1"/>
    <w:rsid w:val="00337E78"/>
    <w:rsid w:val="00362E5D"/>
    <w:rsid w:val="00363678"/>
    <w:rsid w:val="003644CF"/>
    <w:rsid w:val="00367554"/>
    <w:rsid w:val="003831D7"/>
    <w:rsid w:val="00390FD6"/>
    <w:rsid w:val="003B4DB7"/>
    <w:rsid w:val="003B59FC"/>
    <w:rsid w:val="003C4492"/>
    <w:rsid w:val="003D36C6"/>
    <w:rsid w:val="003D6A7A"/>
    <w:rsid w:val="003F3140"/>
    <w:rsid w:val="003F4A8F"/>
    <w:rsid w:val="00404985"/>
    <w:rsid w:val="004169E0"/>
    <w:rsid w:val="00433C92"/>
    <w:rsid w:val="00464D1C"/>
    <w:rsid w:val="004856E8"/>
    <w:rsid w:val="004969F2"/>
    <w:rsid w:val="004C29D5"/>
    <w:rsid w:val="004C3442"/>
    <w:rsid w:val="004D39C6"/>
    <w:rsid w:val="004E1938"/>
    <w:rsid w:val="005025D7"/>
    <w:rsid w:val="0051397F"/>
    <w:rsid w:val="00521492"/>
    <w:rsid w:val="00522BF3"/>
    <w:rsid w:val="005374D2"/>
    <w:rsid w:val="00541E5F"/>
    <w:rsid w:val="00544006"/>
    <w:rsid w:val="00552A39"/>
    <w:rsid w:val="005607C8"/>
    <w:rsid w:val="005617F4"/>
    <w:rsid w:val="00564E2C"/>
    <w:rsid w:val="00572283"/>
    <w:rsid w:val="005B5D8D"/>
    <w:rsid w:val="005B7386"/>
    <w:rsid w:val="005D053F"/>
    <w:rsid w:val="005D3D90"/>
    <w:rsid w:val="005E7860"/>
    <w:rsid w:val="005F006F"/>
    <w:rsid w:val="005F6828"/>
    <w:rsid w:val="00607706"/>
    <w:rsid w:val="00610BA0"/>
    <w:rsid w:val="00617069"/>
    <w:rsid w:val="00641DE4"/>
    <w:rsid w:val="00656A4D"/>
    <w:rsid w:val="0066209A"/>
    <w:rsid w:val="00673005"/>
    <w:rsid w:val="00674826"/>
    <w:rsid w:val="00692BEF"/>
    <w:rsid w:val="006A02DB"/>
    <w:rsid w:val="006B2BBA"/>
    <w:rsid w:val="006B49BA"/>
    <w:rsid w:val="006C3546"/>
    <w:rsid w:val="006D15CD"/>
    <w:rsid w:val="006F5757"/>
    <w:rsid w:val="0071189E"/>
    <w:rsid w:val="00724822"/>
    <w:rsid w:val="00736B18"/>
    <w:rsid w:val="007436A8"/>
    <w:rsid w:val="007456C0"/>
    <w:rsid w:val="007463A0"/>
    <w:rsid w:val="007559B1"/>
    <w:rsid w:val="00761629"/>
    <w:rsid w:val="0076227B"/>
    <w:rsid w:val="00762E14"/>
    <w:rsid w:val="00762EC1"/>
    <w:rsid w:val="0077393B"/>
    <w:rsid w:val="00774B98"/>
    <w:rsid w:val="0078616A"/>
    <w:rsid w:val="00791167"/>
    <w:rsid w:val="007B2690"/>
    <w:rsid w:val="007B27DB"/>
    <w:rsid w:val="007C2F91"/>
    <w:rsid w:val="007C3CB9"/>
    <w:rsid w:val="007D1707"/>
    <w:rsid w:val="007D556A"/>
    <w:rsid w:val="008016AE"/>
    <w:rsid w:val="008032BC"/>
    <w:rsid w:val="00812560"/>
    <w:rsid w:val="0082360B"/>
    <w:rsid w:val="00834DE2"/>
    <w:rsid w:val="008363F8"/>
    <w:rsid w:val="00853F82"/>
    <w:rsid w:val="00855986"/>
    <w:rsid w:val="008604CA"/>
    <w:rsid w:val="008A0BBC"/>
    <w:rsid w:val="008B4553"/>
    <w:rsid w:val="008B5B86"/>
    <w:rsid w:val="008D5702"/>
    <w:rsid w:val="008E4099"/>
    <w:rsid w:val="008F0518"/>
    <w:rsid w:val="00901559"/>
    <w:rsid w:val="009107BC"/>
    <w:rsid w:val="00932F63"/>
    <w:rsid w:val="00936254"/>
    <w:rsid w:val="009672F8"/>
    <w:rsid w:val="009772E8"/>
    <w:rsid w:val="009937EF"/>
    <w:rsid w:val="009B4A3A"/>
    <w:rsid w:val="009B52EF"/>
    <w:rsid w:val="009C7598"/>
    <w:rsid w:val="009E0FF8"/>
    <w:rsid w:val="009E5785"/>
    <w:rsid w:val="009E610C"/>
    <w:rsid w:val="009F0844"/>
    <w:rsid w:val="00A17171"/>
    <w:rsid w:val="00A41965"/>
    <w:rsid w:val="00A4330A"/>
    <w:rsid w:val="00A560D1"/>
    <w:rsid w:val="00A614B5"/>
    <w:rsid w:val="00A75ED8"/>
    <w:rsid w:val="00A8569C"/>
    <w:rsid w:val="00A86F74"/>
    <w:rsid w:val="00A92D81"/>
    <w:rsid w:val="00AA2BF7"/>
    <w:rsid w:val="00AD7642"/>
    <w:rsid w:val="00AE639F"/>
    <w:rsid w:val="00B01392"/>
    <w:rsid w:val="00B04206"/>
    <w:rsid w:val="00B113DB"/>
    <w:rsid w:val="00B232EF"/>
    <w:rsid w:val="00B31038"/>
    <w:rsid w:val="00B350D9"/>
    <w:rsid w:val="00B35B4F"/>
    <w:rsid w:val="00B44904"/>
    <w:rsid w:val="00B57C5D"/>
    <w:rsid w:val="00B63616"/>
    <w:rsid w:val="00B80A88"/>
    <w:rsid w:val="00B85B7E"/>
    <w:rsid w:val="00BA7AC3"/>
    <w:rsid w:val="00BB052C"/>
    <w:rsid w:val="00BB32DF"/>
    <w:rsid w:val="00BC7957"/>
    <w:rsid w:val="00BD6874"/>
    <w:rsid w:val="00BE1E91"/>
    <w:rsid w:val="00BF2D47"/>
    <w:rsid w:val="00C021D2"/>
    <w:rsid w:val="00C06EB8"/>
    <w:rsid w:val="00C20768"/>
    <w:rsid w:val="00C2691A"/>
    <w:rsid w:val="00C35A59"/>
    <w:rsid w:val="00C36379"/>
    <w:rsid w:val="00C50D30"/>
    <w:rsid w:val="00C55C5D"/>
    <w:rsid w:val="00C623F5"/>
    <w:rsid w:val="00C673AA"/>
    <w:rsid w:val="00C70BD2"/>
    <w:rsid w:val="00C7307F"/>
    <w:rsid w:val="00CA4E11"/>
    <w:rsid w:val="00CB0B11"/>
    <w:rsid w:val="00CB6BCA"/>
    <w:rsid w:val="00CD2569"/>
    <w:rsid w:val="00CE4907"/>
    <w:rsid w:val="00D1145C"/>
    <w:rsid w:val="00D237FE"/>
    <w:rsid w:val="00D4065A"/>
    <w:rsid w:val="00D442EE"/>
    <w:rsid w:val="00D61784"/>
    <w:rsid w:val="00D63FFC"/>
    <w:rsid w:val="00D645C0"/>
    <w:rsid w:val="00D64F16"/>
    <w:rsid w:val="00D70CE1"/>
    <w:rsid w:val="00D76ABB"/>
    <w:rsid w:val="00D77FEE"/>
    <w:rsid w:val="00D819A8"/>
    <w:rsid w:val="00D84831"/>
    <w:rsid w:val="00D90B06"/>
    <w:rsid w:val="00D97E1C"/>
    <w:rsid w:val="00DA164B"/>
    <w:rsid w:val="00DA493A"/>
    <w:rsid w:val="00DA6A82"/>
    <w:rsid w:val="00DB0DBC"/>
    <w:rsid w:val="00DD1678"/>
    <w:rsid w:val="00DE61DD"/>
    <w:rsid w:val="00E027C3"/>
    <w:rsid w:val="00E14485"/>
    <w:rsid w:val="00E24C18"/>
    <w:rsid w:val="00E5014C"/>
    <w:rsid w:val="00E64977"/>
    <w:rsid w:val="00E73A33"/>
    <w:rsid w:val="00E816C1"/>
    <w:rsid w:val="00EA25B7"/>
    <w:rsid w:val="00EA633B"/>
    <w:rsid w:val="00EA7005"/>
    <w:rsid w:val="00EB3C8F"/>
    <w:rsid w:val="00EC01F5"/>
    <w:rsid w:val="00EC36D7"/>
    <w:rsid w:val="00EC7B61"/>
    <w:rsid w:val="00ED3F80"/>
    <w:rsid w:val="00EE0275"/>
    <w:rsid w:val="00EE1BA8"/>
    <w:rsid w:val="00F01294"/>
    <w:rsid w:val="00F052B2"/>
    <w:rsid w:val="00F078A3"/>
    <w:rsid w:val="00F156FF"/>
    <w:rsid w:val="00F15FD5"/>
    <w:rsid w:val="00F24F86"/>
    <w:rsid w:val="00F4188A"/>
    <w:rsid w:val="00F46FBA"/>
    <w:rsid w:val="00F47B7A"/>
    <w:rsid w:val="00F6761D"/>
    <w:rsid w:val="00F67F2A"/>
    <w:rsid w:val="00F82671"/>
    <w:rsid w:val="00F90070"/>
    <w:rsid w:val="00FA0BC1"/>
    <w:rsid w:val="00FA4C17"/>
    <w:rsid w:val="00FA734D"/>
    <w:rsid w:val="00FC2B65"/>
    <w:rsid w:val="00FD7D75"/>
    <w:rsid w:val="00FE1B8C"/>
    <w:rsid w:val="00FE306F"/>
    <w:rsid w:val="00FE6F8C"/>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2025-07-02T17:26:00Z</cp:lastPrinted>
  <dcterms:created xsi:type="dcterms:W3CDTF">2025-07-01T18:25:00Z</dcterms:created>
  <dcterms:modified xsi:type="dcterms:W3CDTF">2025-07-02T19:14:00Z</dcterms:modified>
</cp:coreProperties>
</file>