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6FF69" w14:textId="77777777" w:rsidR="00572283" w:rsidRPr="00572283" w:rsidRDefault="00572283" w:rsidP="00572283">
      <w:pPr>
        <w:spacing w:after="0" w:line="240" w:lineRule="auto"/>
        <w:jc w:val="center"/>
        <w:rPr>
          <w:rFonts w:ascii="Times New Roman" w:hAnsi="Times New Roman" w:cs="Times New Roman"/>
          <w:b/>
          <w:bCs/>
          <w:sz w:val="24"/>
          <w:szCs w:val="24"/>
        </w:rPr>
      </w:pPr>
      <w:r w:rsidRPr="00572283">
        <w:rPr>
          <w:rFonts w:ascii="Times New Roman" w:hAnsi="Times New Roman" w:cs="Times New Roman"/>
          <w:b/>
          <w:bCs/>
          <w:sz w:val="24"/>
          <w:szCs w:val="24"/>
        </w:rPr>
        <w:t>ANATOMY OF A LAWSUIT</w:t>
      </w:r>
    </w:p>
    <w:p w14:paraId="56F7573F" w14:textId="77777777" w:rsidR="00AD7642" w:rsidRPr="00C35A59" w:rsidRDefault="00AD7642" w:rsidP="00C35A59">
      <w:pPr>
        <w:spacing w:after="0" w:line="240" w:lineRule="auto"/>
        <w:jc w:val="center"/>
        <w:rPr>
          <w:rFonts w:ascii="Times New Roman" w:hAnsi="Times New Roman" w:cs="Times New Roman"/>
          <w:b/>
          <w:bCs/>
          <w:sz w:val="24"/>
          <w:szCs w:val="24"/>
        </w:rPr>
      </w:pPr>
      <w:r w:rsidRPr="00C35A59">
        <w:rPr>
          <w:rFonts w:ascii="Times New Roman" w:hAnsi="Times New Roman" w:cs="Times New Roman"/>
          <w:b/>
          <w:bCs/>
          <w:sz w:val="24"/>
          <w:szCs w:val="24"/>
        </w:rPr>
        <w:t>BY: WILLIAM G. MORRIS, ESQ.</w:t>
      </w:r>
    </w:p>
    <w:p w14:paraId="38C5443D" w14:textId="77777777" w:rsidR="00C70BD2" w:rsidRPr="00DE61DD" w:rsidRDefault="00C70BD2" w:rsidP="00DE61DD">
      <w:pPr>
        <w:spacing w:after="0" w:line="240" w:lineRule="auto"/>
        <w:jc w:val="both"/>
        <w:rPr>
          <w:rFonts w:ascii="Times New Roman" w:hAnsi="Times New Roman" w:cs="Times New Roman"/>
          <w:sz w:val="24"/>
          <w:szCs w:val="24"/>
        </w:rPr>
      </w:pPr>
    </w:p>
    <w:p w14:paraId="1D806B42" w14:textId="66E745B8" w:rsidR="00572283" w:rsidRPr="00572283" w:rsidRDefault="00572283" w:rsidP="00DB0DBC">
      <w:pPr>
        <w:spacing w:after="0" w:line="240" w:lineRule="auto"/>
        <w:ind w:firstLine="720"/>
        <w:jc w:val="both"/>
        <w:rPr>
          <w:rFonts w:ascii="Times New Roman" w:hAnsi="Times New Roman" w:cs="Times New Roman"/>
          <w:sz w:val="24"/>
          <w:szCs w:val="24"/>
        </w:rPr>
      </w:pPr>
      <w:r w:rsidRPr="00572283">
        <w:rPr>
          <w:rFonts w:ascii="Times New Roman" w:hAnsi="Times New Roman" w:cs="Times New Roman"/>
          <w:sz w:val="24"/>
          <w:szCs w:val="24"/>
        </w:rPr>
        <w:t xml:space="preserve">Lawsuits can be confusing. Attorneys, paralegals, judges and court personnel know the procedure and the terms used. The parties do not. This column will provide a brief synopsis of a civil </w:t>
      </w:r>
      <w:r w:rsidR="00DB0DBC" w:rsidRPr="00572283">
        <w:rPr>
          <w:rFonts w:ascii="Times New Roman" w:hAnsi="Times New Roman" w:cs="Times New Roman"/>
          <w:sz w:val="24"/>
          <w:szCs w:val="24"/>
        </w:rPr>
        <w:t>action,</w:t>
      </w:r>
      <w:r w:rsidRPr="00572283">
        <w:rPr>
          <w:rFonts w:ascii="Times New Roman" w:hAnsi="Times New Roman" w:cs="Times New Roman"/>
          <w:sz w:val="24"/>
          <w:szCs w:val="24"/>
        </w:rPr>
        <w:t xml:space="preserve"> and the terms most frequently used while the case proceeds.</w:t>
      </w:r>
    </w:p>
    <w:p w14:paraId="032711E8" w14:textId="77777777" w:rsidR="00DB0DBC" w:rsidRDefault="00DB0DBC" w:rsidP="00DB0DBC">
      <w:pPr>
        <w:spacing w:after="0" w:line="240" w:lineRule="auto"/>
        <w:jc w:val="both"/>
        <w:rPr>
          <w:rFonts w:ascii="Times New Roman" w:hAnsi="Times New Roman" w:cs="Times New Roman"/>
          <w:sz w:val="24"/>
          <w:szCs w:val="24"/>
        </w:rPr>
      </w:pPr>
    </w:p>
    <w:p w14:paraId="629F740E" w14:textId="2E85FEDC" w:rsidR="00572283" w:rsidRPr="00572283" w:rsidRDefault="00572283" w:rsidP="00DB0DBC">
      <w:pPr>
        <w:spacing w:after="0" w:line="240" w:lineRule="auto"/>
        <w:ind w:firstLine="720"/>
        <w:jc w:val="both"/>
        <w:rPr>
          <w:rFonts w:ascii="Times New Roman" w:hAnsi="Times New Roman" w:cs="Times New Roman"/>
          <w:sz w:val="24"/>
          <w:szCs w:val="24"/>
        </w:rPr>
      </w:pPr>
      <w:r w:rsidRPr="00572283">
        <w:rPr>
          <w:rFonts w:ascii="Times New Roman" w:hAnsi="Times New Roman" w:cs="Times New Roman"/>
          <w:sz w:val="24"/>
          <w:szCs w:val="24"/>
        </w:rPr>
        <w:t xml:space="preserve">A lawsuit starts with filing of a complaint (or a petition in certain types of cases). A complaint in this context means a formal pleading that states ultimate facts in numbered paragraphs which together allege a claim which is pleads the elements of a cause of action recognized in Florida. A petition is </w:t>
      </w:r>
      <w:r w:rsidR="00DB0DBC" w:rsidRPr="00572283">
        <w:rPr>
          <w:rFonts w:ascii="Times New Roman" w:hAnsi="Times New Roman" w:cs="Times New Roman"/>
          <w:sz w:val="24"/>
          <w:szCs w:val="24"/>
        </w:rPr>
        <w:t>similar but</w:t>
      </w:r>
      <w:r w:rsidRPr="00572283">
        <w:rPr>
          <w:rFonts w:ascii="Times New Roman" w:hAnsi="Times New Roman" w:cs="Times New Roman"/>
          <w:sz w:val="24"/>
          <w:szCs w:val="24"/>
        </w:rPr>
        <w:t xml:space="preserve"> is filed in cases seeking equitable relief such as dissolution of marriage or probate.</w:t>
      </w:r>
    </w:p>
    <w:p w14:paraId="3A7FBCC7" w14:textId="77777777" w:rsidR="00DB0DBC" w:rsidRDefault="00DB0DBC" w:rsidP="00DB0DBC">
      <w:pPr>
        <w:spacing w:after="0" w:line="240" w:lineRule="auto"/>
        <w:jc w:val="both"/>
        <w:rPr>
          <w:rFonts w:ascii="Times New Roman" w:hAnsi="Times New Roman" w:cs="Times New Roman"/>
          <w:sz w:val="24"/>
          <w:szCs w:val="24"/>
        </w:rPr>
      </w:pPr>
    </w:p>
    <w:p w14:paraId="1A3415F4" w14:textId="7CA240C8" w:rsidR="00572283" w:rsidRPr="00572283" w:rsidRDefault="00572283" w:rsidP="00DB0DBC">
      <w:pPr>
        <w:spacing w:after="0" w:line="240" w:lineRule="auto"/>
        <w:ind w:firstLine="720"/>
        <w:jc w:val="both"/>
        <w:rPr>
          <w:rFonts w:ascii="Times New Roman" w:hAnsi="Times New Roman" w:cs="Times New Roman"/>
          <w:sz w:val="24"/>
          <w:szCs w:val="24"/>
        </w:rPr>
      </w:pPr>
      <w:r w:rsidRPr="00572283">
        <w:rPr>
          <w:rFonts w:ascii="Times New Roman" w:hAnsi="Times New Roman" w:cs="Times New Roman"/>
          <w:sz w:val="24"/>
          <w:szCs w:val="24"/>
        </w:rPr>
        <w:t xml:space="preserve">We inherited law from England. England recognized </w:t>
      </w:r>
      <w:r w:rsidR="00DB0DBC">
        <w:rPr>
          <w:rFonts w:ascii="Times New Roman" w:hAnsi="Times New Roman" w:cs="Times New Roman"/>
          <w:sz w:val="24"/>
          <w:szCs w:val="24"/>
        </w:rPr>
        <w:t>two</w:t>
      </w:r>
      <w:r w:rsidRPr="00572283">
        <w:rPr>
          <w:rFonts w:ascii="Times New Roman" w:hAnsi="Times New Roman" w:cs="Times New Roman"/>
          <w:sz w:val="24"/>
          <w:szCs w:val="24"/>
        </w:rPr>
        <w:t xml:space="preserve"> types of court actions. One was an action under the common law, usually involving money damages and requiring strict adherence to rules. Common law also recognized only limited types of claims (focused mostly on commerce). Equity courts arose to fill the gap when there were claims that should be eligible for relief but were not recognized under common law. Between 1873 and 1875</w:t>
      </w:r>
      <w:r w:rsidR="00DB0DBC">
        <w:rPr>
          <w:rFonts w:ascii="Times New Roman" w:hAnsi="Times New Roman" w:cs="Times New Roman"/>
          <w:sz w:val="24"/>
          <w:szCs w:val="24"/>
        </w:rPr>
        <w:t>,</w:t>
      </w:r>
      <w:r w:rsidRPr="00572283">
        <w:rPr>
          <w:rFonts w:ascii="Times New Roman" w:hAnsi="Times New Roman" w:cs="Times New Roman"/>
          <w:sz w:val="24"/>
          <w:szCs w:val="24"/>
        </w:rPr>
        <w:t xml:space="preserve"> these separate courts were merged in England and that is true in Florida. For </w:t>
      </w:r>
      <w:r w:rsidR="00DB0DBC" w:rsidRPr="00572283">
        <w:rPr>
          <w:rFonts w:ascii="Times New Roman" w:hAnsi="Times New Roman" w:cs="Times New Roman"/>
          <w:sz w:val="24"/>
          <w:szCs w:val="24"/>
        </w:rPr>
        <w:t>parties</w:t>
      </w:r>
      <w:r w:rsidRPr="00572283">
        <w:rPr>
          <w:rFonts w:ascii="Times New Roman" w:hAnsi="Times New Roman" w:cs="Times New Roman"/>
          <w:sz w:val="24"/>
          <w:szCs w:val="24"/>
        </w:rPr>
        <w:t>, actions in law or equity are both lawsuits.</w:t>
      </w:r>
    </w:p>
    <w:p w14:paraId="3E5DEBC2" w14:textId="77777777" w:rsidR="00DB0DBC" w:rsidRDefault="00DB0DBC" w:rsidP="00DB0DBC">
      <w:pPr>
        <w:spacing w:after="0" w:line="240" w:lineRule="auto"/>
        <w:jc w:val="both"/>
        <w:rPr>
          <w:rFonts w:ascii="Times New Roman" w:hAnsi="Times New Roman" w:cs="Times New Roman"/>
          <w:sz w:val="24"/>
          <w:szCs w:val="24"/>
        </w:rPr>
      </w:pPr>
    </w:p>
    <w:p w14:paraId="5B3AF573" w14:textId="779C3303" w:rsidR="00572283" w:rsidRPr="00572283" w:rsidRDefault="00572283" w:rsidP="00DB0DBC">
      <w:pPr>
        <w:spacing w:after="0" w:line="240" w:lineRule="auto"/>
        <w:ind w:firstLine="720"/>
        <w:jc w:val="both"/>
        <w:rPr>
          <w:rFonts w:ascii="Times New Roman" w:hAnsi="Times New Roman" w:cs="Times New Roman"/>
          <w:sz w:val="24"/>
          <w:szCs w:val="24"/>
        </w:rPr>
      </w:pPr>
      <w:r w:rsidRPr="00572283">
        <w:rPr>
          <w:rFonts w:ascii="Times New Roman" w:hAnsi="Times New Roman" w:cs="Times New Roman"/>
          <w:sz w:val="24"/>
          <w:szCs w:val="24"/>
        </w:rPr>
        <w:t>The person seeking relief is the plaintiff and the party being sued is the defendant. The defendant is brought into the case by service of process. That means the complaint and a summons is delivered to the defendant in a manner provided by statute and court rules. The summons is the document by which the defendant is told a complaint is attached and the defendant has a set amount of time to file a response (most cases 20 days).</w:t>
      </w:r>
    </w:p>
    <w:p w14:paraId="530311D7" w14:textId="77777777" w:rsidR="00DB0DBC" w:rsidRDefault="00DB0DBC" w:rsidP="00DB0DBC">
      <w:pPr>
        <w:spacing w:after="0" w:line="240" w:lineRule="auto"/>
        <w:jc w:val="both"/>
        <w:rPr>
          <w:rFonts w:ascii="Times New Roman" w:hAnsi="Times New Roman" w:cs="Times New Roman"/>
          <w:sz w:val="24"/>
          <w:szCs w:val="24"/>
        </w:rPr>
      </w:pPr>
    </w:p>
    <w:p w14:paraId="7FE72560" w14:textId="39271A8A" w:rsidR="00572283" w:rsidRPr="00572283" w:rsidRDefault="00572283" w:rsidP="00DB0DBC">
      <w:pPr>
        <w:spacing w:after="0" w:line="240" w:lineRule="auto"/>
        <w:ind w:firstLine="720"/>
        <w:jc w:val="both"/>
        <w:rPr>
          <w:rFonts w:ascii="Times New Roman" w:hAnsi="Times New Roman" w:cs="Times New Roman"/>
          <w:sz w:val="24"/>
          <w:szCs w:val="24"/>
        </w:rPr>
      </w:pPr>
      <w:r w:rsidRPr="00572283">
        <w:rPr>
          <w:rFonts w:ascii="Times New Roman" w:hAnsi="Times New Roman" w:cs="Times New Roman"/>
          <w:sz w:val="24"/>
          <w:szCs w:val="24"/>
        </w:rPr>
        <w:t xml:space="preserve">The defendant has options. If the defendant does not think the allegations state a claim under Florida law, the defendant can file a motion to dismiss. A motion to dismiss is </w:t>
      </w:r>
      <w:proofErr w:type="gramStart"/>
      <w:r w:rsidRPr="00572283">
        <w:rPr>
          <w:rFonts w:ascii="Times New Roman" w:hAnsi="Times New Roman" w:cs="Times New Roman"/>
          <w:sz w:val="24"/>
          <w:szCs w:val="24"/>
        </w:rPr>
        <w:t>similar to</w:t>
      </w:r>
      <w:proofErr w:type="gramEnd"/>
      <w:r w:rsidRPr="00572283">
        <w:rPr>
          <w:rFonts w:ascii="Times New Roman" w:hAnsi="Times New Roman" w:cs="Times New Roman"/>
          <w:sz w:val="24"/>
          <w:szCs w:val="24"/>
        </w:rPr>
        <w:t xml:space="preserve"> other motions as it asks the </w:t>
      </w:r>
      <w:r w:rsidR="00DB0DBC">
        <w:rPr>
          <w:rFonts w:ascii="Times New Roman" w:hAnsi="Times New Roman" w:cs="Times New Roman"/>
          <w:sz w:val="24"/>
          <w:szCs w:val="24"/>
        </w:rPr>
        <w:t>j</w:t>
      </w:r>
      <w:r w:rsidRPr="00572283">
        <w:rPr>
          <w:rFonts w:ascii="Times New Roman" w:hAnsi="Times New Roman" w:cs="Times New Roman"/>
          <w:sz w:val="24"/>
          <w:szCs w:val="24"/>
        </w:rPr>
        <w:t xml:space="preserve">udge to take some action. A motion is usually set for  a hearing, which is when the attorneys argue to the judge the merits of the motion. When the </w:t>
      </w:r>
      <w:r w:rsidR="00DB0DBC">
        <w:rPr>
          <w:rFonts w:ascii="Times New Roman" w:hAnsi="Times New Roman" w:cs="Times New Roman"/>
          <w:sz w:val="24"/>
          <w:szCs w:val="24"/>
        </w:rPr>
        <w:t>j</w:t>
      </w:r>
      <w:r w:rsidRPr="00572283">
        <w:rPr>
          <w:rFonts w:ascii="Times New Roman" w:hAnsi="Times New Roman" w:cs="Times New Roman"/>
          <w:sz w:val="24"/>
          <w:szCs w:val="24"/>
        </w:rPr>
        <w:t xml:space="preserve">udge decides, the </w:t>
      </w:r>
      <w:r w:rsidR="00DB0DBC">
        <w:rPr>
          <w:rFonts w:ascii="Times New Roman" w:hAnsi="Times New Roman" w:cs="Times New Roman"/>
          <w:sz w:val="24"/>
          <w:szCs w:val="24"/>
        </w:rPr>
        <w:t>j</w:t>
      </w:r>
      <w:r w:rsidRPr="00572283">
        <w:rPr>
          <w:rFonts w:ascii="Times New Roman" w:hAnsi="Times New Roman" w:cs="Times New Roman"/>
          <w:sz w:val="24"/>
          <w:szCs w:val="24"/>
        </w:rPr>
        <w:t>udge issues an order on the motion which orders the parties to do what the order says.</w:t>
      </w:r>
    </w:p>
    <w:p w14:paraId="1366C19B" w14:textId="77777777" w:rsidR="00DB0DBC" w:rsidRDefault="00DB0DBC" w:rsidP="00DB0DBC">
      <w:pPr>
        <w:spacing w:after="0" w:line="240" w:lineRule="auto"/>
        <w:jc w:val="both"/>
        <w:rPr>
          <w:rFonts w:ascii="Times New Roman" w:hAnsi="Times New Roman" w:cs="Times New Roman"/>
          <w:sz w:val="24"/>
          <w:szCs w:val="24"/>
        </w:rPr>
      </w:pPr>
    </w:p>
    <w:p w14:paraId="6191C397" w14:textId="3D8F5C79" w:rsidR="00572283" w:rsidRPr="00572283" w:rsidRDefault="00572283" w:rsidP="00DB0DBC">
      <w:pPr>
        <w:spacing w:after="0" w:line="240" w:lineRule="auto"/>
        <w:ind w:firstLine="720"/>
        <w:jc w:val="both"/>
        <w:rPr>
          <w:rFonts w:ascii="Times New Roman" w:hAnsi="Times New Roman" w:cs="Times New Roman"/>
          <w:sz w:val="24"/>
          <w:szCs w:val="24"/>
        </w:rPr>
      </w:pPr>
      <w:r w:rsidRPr="00572283">
        <w:rPr>
          <w:rFonts w:ascii="Times New Roman" w:hAnsi="Times New Roman" w:cs="Times New Roman"/>
          <w:sz w:val="24"/>
          <w:szCs w:val="24"/>
        </w:rPr>
        <w:t xml:space="preserve">If a motion to dismiss is granted, the plaintiff is usually given </w:t>
      </w:r>
      <w:r w:rsidR="00DB0DBC" w:rsidRPr="00572283">
        <w:rPr>
          <w:rFonts w:ascii="Times New Roman" w:hAnsi="Times New Roman" w:cs="Times New Roman"/>
          <w:sz w:val="24"/>
          <w:szCs w:val="24"/>
        </w:rPr>
        <w:t>an opportunity</w:t>
      </w:r>
      <w:r w:rsidRPr="00572283">
        <w:rPr>
          <w:rFonts w:ascii="Times New Roman" w:hAnsi="Times New Roman" w:cs="Times New Roman"/>
          <w:sz w:val="24"/>
          <w:szCs w:val="24"/>
        </w:rPr>
        <w:t xml:space="preserve"> to amend the complaint to cure </w:t>
      </w:r>
      <w:r w:rsidR="00DB0DBC" w:rsidRPr="00572283">
        <w:rPr>
          <w:rFonts w:ascii="Times New Roman" w:hAnsi="Times New Roman" w:cs="Times New Roman"/>
          <w:sz w:val="24"/>
          <w:szCs w:val="24"/>
        </w:rPr>
        <w:t>deficiencies.</w:t>
      </w:r>
      <w:r w:rsidRPr="00572283">
        <w:rPr>
          <w:rFonts w:ascii="Times New Roman" w:hAnsi="Times New Roman" w:cs="Times New Roman"/>
          <w:sz w:val="24"/>
          <w:szCs w:val="24"/>
        </w:rPr>
        <w:t xml:space="preserve"> If not granted, the defendant must file an answer in which the defendant admits or denies the allegations in the complaint.</w:t>
      </w:r>
    </w:p>
    <w:p w14:paraId="5F496D5B" w14:textId="77777777" w:rsidR="00DB0DBC" w:rsidRDefault="00DB0DBC" w:rsidP="00DB0DBC">
      <w:pPr>
        <w:spacing w:after="0" w:line="240" w:lineRule="auto"/>
        <w:jc w:val="both"/>
        <w:rPr>
          <w:rFonts w:ascii="Times New Roman" w:hAnsi="Times New Roman" w:cs="Times New Roman"/>
          <w:sz w:val="24"/>
          <w:szCs w:val="24"/>
        </w:rPr>
      </w:pPr>
    </w:p>
    <w:p w14:paraId="30097177" w14:textId="3FDB689F" w:rsidR="00572283" w:rsidRPr="00572283" w:rsidRDefault="00572283" w:rsidP="00DB0DBC">
      <w:pPr>
        <w:spacing w:after="0" w:line="240" w:lineRule="auto"/>
        <w:ind w:firstLine="720"/>
        <w:jc w:val="both"/>
        <w:rPr>
          <w:rFonts w:ascii="Times New Roman" w:hAnsi="Times New Roman" w:cs="Times New Roman"/>
          <w:sz w:val="24"/>
          <w:szCs w:val="24"/>
        </w:rPr>
      </w:pPr>
      <w:r w:rsidRPr="00572283">
        <w:rPr>
          <w:rFonts w:ascii="Times New Roman" w:hAnsi="Times New Roman" w:cs="Times New Roman"/>
          <w:sz w:val="24"/>
          <w:szCs w:val="24"/>
        </w:rPr>
        <w:t>The defendant can also file affirmative defenses. Affirmative defenses are legal excuses that make the claim of plaintiff unenforceable. Pleading the claim is barred by the statute of limitations because it was filed too late is a good example of an affirmative defense.</w:t>
      </w:r>
    </w:p>
    <w:p w14:paraId="3FF914D1" w14:textId="77777777" w:rsidR="00DB0DBC" w:rsidRDefault="00DB0DBC" w:rsidP="00DB0DBC">
      <w:pPr>
        <w:spacing w:after="0" w:line="240" w:lineRule="auto"/>
        <w:jc w:val="both"/>
        <w:rPr>
          <w:rFonts w:ascii="Times New Roman" w:hAnsi="Times New Roman" w:cs="Times New Roman"/>
          <w:sz w:val="24"/>
          <w:szCs w:val="24"/>
        </w:rPr>
      </w:pPr>
    </w:p>
    <w:p w14:paraId="7552B480" w14:textId="17A4134C" w:rsidR="00572283" w:rsidRPr="00572283" w:rsidRDefault="00572283" w:rsidP="00DB0DBC">
      <w:pPr>
        <w:spacing w:after="0" w:line="240" w:lineRule="auto"/>
        <w:ind w:firstLine="720"/>
        <w:jc w:val="both"/>
        <w:rPr>
          <w:rFonts w:ascii="Times New Roman" w:hAnsi="Times New Roman" w:cs="Times New Roman"/>
          <w:sz w:val="24"/>
          <w:szCs w:val="24"/>
        </w:rPr>
      </w:pPr>
      <w:r w:rsidRPr="00572283">
        <w:rPr>
          <w:rFonts w:ascii="Times New Roman" w:hAnsi="Times New Roman" w:cs="Times New Roman"/>
          <w:sz w:val="24"/>
          <w:szCs w:val="24"/>
        </w:rPr>
        <w:t xml:space="preserve">The plaintiff can file a reply to any affirmative defense in which the plaintiff sets out reasons why the defense should fail. The plaintiff might file a reply to the statute of limitations defense in which the plaintiff states the reason </w:t>
      </w:r>
      <w:r w:rsidR="00DB0DBC" w:rsidRPr="00572283">
        <w:rPr>
          <w:rFonts w:ascii="Times New Roman" w:hAnsi="Times New Roman" w:cs="Times New Roman"/>
          <w:sz w:val="24"/>
          <w:szCs w:val="24"/>
        </w:rPr>
        <w:t>the suit</w:t>
      </w:r>
      <w:r w:rsidRPr="00572283">
        <w:rPr>
          <w:rFonts w:ascii="Times New Roman" w:hAnsi="Times New Roman" w:cs="Times New Roman"/>
          <w:sz w:val="24"/>
          <w:szCs w:val="24"/>
        </w:rPr>
        <w:t xml:space="preserve"> was filed so late is because the defendant promised to pay if the plaintiff put off filing suit.</w:t>
      </w:r>
    </w:p>
    <w:p w14:paraId="6719CC62" w14:textId="77777777" w:rsidR="00DB0DBC" w:rsidRDefault="00DB0DBC" w:rsidP="00DB0DBC">
      <w:pPr>
        <w:spacing w:after="0" w:line="240" w:lineRule="auto"/>
        <w:jc w:val="both"/>
        <w:rPr>
          <w:rFonts w:ascii="Times New Roman" w:hAnsi="Times New Roman" w:cs="Times New Roman"/>
          <w:sz w:val="24"/>
          <w:szCs w:val="24"/>
        </w:rPr>
      </w:pPr>
    </w:p>
    <w:p w14:paraId="00E37D47" w14:textId="18C3FBA4" w:rsidR="00572283" w:rsidRPr="00572283" w:rsidRDefault="00572283" w:rsidP="00DB0DBC">
      <w:pPr>
        <w:spacing w:after="0" w:line="240" w:lineRule="auto"/>
        <w:ind w:firstLine="720"/>
        <w:jc w:val="both"/>
        <w:rPr>
          <w:rFonts w:ascii="Times New Roman" w:hAnsi="Times New Roman" w:cs="Times New Roman"/>
          <w:sz w:val="24"/>
          <w:szCs w:val="24"/>
        </w:rPr>
      </w:pPr>
      <w:r w:rsidRPr="00572283">
        <w:rPr>
          <w:rFonts w:ascii="Times New Roman" w:hAnsi="Times New Roman" w:cs="Times New Roman"/>
          <w:sz w:val="24"/>
          <w:szCs w:val="24"/>
        </w:rPr>
        <w:t xml:space="preserve">The defendant could also file a claim against the plaintiff. That is a </w:t>
      </w:r>
      <w:r w:rsidR="00DB0DBC" w:rsidRPr="00572283">
        <w:rPr>
          <w:rFonts w:ascii="Times New Roman" w:hAnsi="Times New Roman" w:cs="Times New Roman"/>
          <w:sz w:val="24"/>
          <w:szCs w:val="24"/>
        </w:rPr>
        <w:t>counterclaim,</w:t>
      </w:r>
      <w:r w:rsidRPr="00572283">
        <w:rPr>
          <w:rFonts w:ascii="Times New Roman" w:hAnsi="Times New Roman" w:cs="Times New Roman"/>
          <w:sz w:val="24"/>
          <w:szCs w:val="24"/>
        </w:rPr>
        <w:t xml:space="preserve"> and it is treated procedurally like the original complaint, with the plaintiff having </w:t>
      </w:r>
      <w:proofErr w:type="gramStart"/>
      <w:r w:rsidRPr="00572283">
        <w:rPr>
          <w:rFonts w:ascii="Times New Roman" w:hAnsi="Times New Roman" w:cs="Times New Roman"/>
          <w:sz w:val="24"/>
          <w:szCs w:val="24"/>
        </w:rPr>
        <w:t>same</w:t>
      </w:r>
      <w:proofErr w:type="gramEnd"/>
      <w:r w:rsidRPr="00572283">
        <w:rPr>
          <w:rFonts w:ascii="Times New Roman" w:hAnsi="Times New Roman" w:cs="Times New Roman"/>
          <w:sz w:val="24"/>
          <w:szCs w:val="24"/>
        </w:rPr>
        <w:t xml:space="preserve"> options to respond as the </w:t>
      </w:r>
      <w:r w:rsidR="00DB0DBC" w:rsidRPr="00572283">
        <w:rPr>
          <w:rFonts w:ascii="Times New Roman" w:hAnsi="Times New Roman" w:cs="Times New Roman"/>
          <w:sz w:val="24"/>
          <w:szCs w:val="24"/>
        </w:rPr>
        <w:t>defendant</w:t>
      </w:r>
      <w:r w:rsidRPr="00572283">
        <w:rPr>
          <w:rFonts w:ascii="Times New Roman" w:hAnsi="Times New Roman" w:cs="Times New Roman"/>
          <w:sz w:val="24"/>
          <w:szCs w:val="24"/>
        </w:rPr>
        <w:t xml:space="preserve"> had to the complaint. The defendant could also file a claim against a non-party for </w:t>
      </w:r>
      <w:proofErr w:type="gramStart"/>
      <w:r w:rsidRPr="00572283">
        <w:rPr>
          <w:rFonts w:ascii="Times New Roman" w:hAnsi="Times New Roman" w:cs="Times New Roman"/>
          <w:sz w:val="24"/>
          <w:szCs w:val="24"/>
        </w:rPr>
        <w:t>some</w:t>
      </w:r>
      <w:proofErr w:type="gramEnd"/>
      <w:r w:rsidRPr="00572283">
        <w:rPr>
          <w:rFonts w:ascii="Times New Roman" w:hAnsi="Times New Roman" w:cs="Times New Roman"/>
          <w:sz w:val="24"/>
          <w:szCs w:val="24"/>
        </w:rPr>
        <w:t xml:space="preserve"> or </w:t>
      </w:r>
      <w:proofErr w:type="gramStart"/>
      <w:r w:rsidRPr="00572283">
        <w:rPr>
          <w:rFonts w:ascii="Times New Roman" w:hAnsi="Times New Roman" w:cs="Times New Roman"/>
          <w:sz w:val="24"/>
          <w:szCs w:val="24"/>
        </w:rPr>
        <w:t>all of</w:t>
      </w:r>
      <w:proofErr w:type="gramEnd"/>
      <w:r w:rsidRPr="00572283">
        <w:rPr>
          <w:rFonts w:ascii="Times New Roman" w:hAnsi="Times New Roman" w:cs="Times New Roman"/>
          <w:sz w:val="24"/>
          <w:szCs w:val="24"/>
        </w:rPr>
        <w:t xml:space="preserve"> the damages claimed by the plaintiff. That is known as a </w:t>
      </w:r>
      <w:r w:rsidR="00DB0DBC" w:rsidRPr="00572283">
        <w:rPr>
          <w:rFonts w:ascii="Times New Roman" w:hAnsi="Times New Roman" w:cs="Times New Roman"/>
          <w:sz w:val="24"/>
          <w:szCs w:val="24"/>
        </w:rPr>
        <w:t>crossclaim</w:t>
      </w:r>
      <w:r w:rsidRPr="00572283">
        <w:rPr>
          <w:rFonts w:ascii="Times New Roman" w:hAnsi="Times New Roman" w:cs="Times New Roman"/>
          <w:sz w:val="24"/>
          <w:szCs w:val="24"/>
        </w:rPr>
        <w:t>.</w:t>
      </w:r>
    </w:p>
    <w:p w14:paraId="2508B3DF" w14:textId="77777777" w:rsidR="00DB0DBC" w:rsidRDefault="00DB0DBC" w:rsidP="00DB0DBC">
      <w:pPr>
        <w:spacing w:after="0" w:line="240" w:lineRule="auto"/>
        <w:jc w:val="both"/>
        <w:rPr>
          <w:rFonts w:ascii="Times New Roman" w:hAnsi="Times New Roman" w:cs="Times New Roman"/>
          <w:sz w:val="24"/>
          <w:szCs w:val="24"/>
        </w:rPr>
      </w:pPr>
    </w:p>
    <w:p w14:paraId="3249BA20" w14:textId="4987F79A" w:rsidR="00572283" w:rsidRPr="00572283" w:rsidRDefault="00572283" w:rsidP="00DB0DBC">
      <w:pPr>
        <w:spacing w:after="0" w:line="240" w:lineRule="auto"/>
        <w:ind w:firstLine="720"/>
        <w:jc w:val="both"/>
        <w:rPr>
          <w:rFonts w:ascii="Times New Roman" w:hAnsi="Times New Roman" w:cs="Times New Roman"/>
          <w:sz w:val="24"/>
          <w:szCs w:val="24"/>
        </w:rPr>
      </w:pPr>
      <w:r w:rsidRPr="00572283">
        <w:rPr>
          <w:rFonts w:ascii="Times New Roman" w:hAnsi="Times New Roman" w:cs="Times New Roman"/>
          <w:sz w:val="24"/>
          <w:szCs w:val="24"/>
        </w:rPr>
        <w:t>The parties will usually pursue discovery</w:t>
      </w:r>
      <w:r w:rsidR="003D36C6">
        <w:rPr>
          <w:rFonts w:ascii="Times New Roman" w:hAnsi="Times New Roman" w:cs="Times New Roman"/>
          <w:sz w:val="24"/>
          <w:szCs w:val="24"/>
        </w:rPr>
        <w:t xml:space="preserve">. Discovery is </w:t>
      </w:r>
      <w:r w:rsidRPr="00572283">
        <w:rPr>
          <w:rFonts w:ascii="Times New Roman" w:hAnsi="Times New Roman" w:cs="Times New Roman"/>
          <w:sz w:val="24"/>
          <w:szCs w:val="24"/>
        </w:rPr>
        <w:t xml:space="preserve">the process of getting </w:t>
      </w:r>
      <w:proofErr w:type="gramStart"/>
      <w:r w:rsidRPr="00572283">
        <w:rPr>
          <w:rFonts w:ascii="Times New Roman" w:hAnsi="Times New Roman" w:cs="Times New Roman"/>
          <w:sz w:val="24"/>
          <w:szCs w:val="24"/>
        </w:rPr>
        <w:t>information</w:t>
      </w:r>
      <w:proofErr w:type="gramEnd"/>
      <w:r w:rsidRPr="00572283">
        <w:rPr>
          <w:rFonts w:ascii="Times New Roman" w:hAnsi="Times New Roman" w:cs="Times New Roman"/>
          <w:sz w:val="24"/>
          <w:szCs w:val="24"/>
        </w:rPr>
        <w:t xml:space="preserve"> so everything is known before trial. The American system believes if both sides know </w:t>
      </w:r>
      <w:r w:rsidR="00DB0DBC" w:rsidRPr="00572283">
        <w:rPr>
          <w:rFonts w:ascii="Times New Roman" w:hAnsi="Times New Roman" w:cs="Times New Roman"/>
          <w:sz w:val="24"/>
          <w:szCs w:val="24"/>
        </w:rPr>
        <w:t>everything,</w:t>
      </w:r>
      <w:r w:rsidRPr="00572283">
        <w:rPr>
          <w:rFonts w:ascii="Times New Roman" w:hAnsi="Times New Roman" w:cs="Times New Roman"/>
          <w:sz w:val="24"/>
          <w:szCs w:val="24"/>
        </w:rPr>
        <w:t xml:space="preserve"> they can present all relevant information for ultimate decision. That information is known as </w:t>
      </w:r>
      <w:r w:rsidR="00DB0DBC" w:rsidRPr="00572283">
        <w:rPr>
          <w:rFonts w:ascii="Times New Roman" w:hAnsi="Times New Roman" w:cs="Times New Roman"/>
          <w:sz w:val="24"/>
          <w:szCs w:val="24"/>
        </w:rPr>
        <w:t>evidence,</w:t>
      </w:r>
      <w:r w:rsidRPr="00572283">
        <w:rPr>
          <w:rFonts w:ascii="Times New Roman" w:hAnsi="Times New Roman" w:cs="Times New Roman"/>
          <w:sz w:val="24"/>
          <w:szCs w:val="24"/>
        </w:rPr>
        <w:t xml:space="preserve"> and it is produced by witness testimony at trial.</w:t>
      </w:r>
    </w:p>
    <w:p w14:paraId="3839EFAD" w14:textId="77777777" w:rsidR="00DB0DBC" w:rsidRDefault="00DB0DBC" w:rsidP="00DB0DBC">
      <w:pPr>
        <w:spacing w:after="0" w:line="240" w:lineRule="auto"/>
        <w:jc w:val="both"/>
        <w:rPr>
          <w:rFonts w:ascii="Times New Roman" w:hAnsi="Times New Roman" w:cs="Times New Roman"/>
          <w:sz w:val="24"/>
          <w:szCs w:val="24"/>
        </w:rPr>
      </w:pPr>
    </w:p>
    <w:p w14:paraId="51763358" w14:textId="75B3450E" w:rsidR="00572283" w:rsidRPr="00572283" w:rsidRDefault="00572283" w:rsidP="00DB0DBC">
      <w:pPr>
        <w:spacing w:after="0" w:line="240" w:lineRule="auto"/>
        <w:ind w:firstLine="720"/>
        <w:jc w:val="both"/>
        <w:rPr>
          <w:rFonts w:ascii="Times New Roman" w:hAnsi="Times New Roman" w:cs="Times New Roman"/>
          <w:sz w:val="24"/>
          <w:szCs w:val="24"/>
        </w:rPr>
      </w:pPr>
      <w:r w:rsidRPr="00572283">
        <w:rPr>
          <w:rFonts w:ascii="Times New Roman" w:hAnsi="Times New Roman" w:cs="Times New Roman"/>
          <w:sz w:val="24"/>
          <w:szCs w:val="24"/>
        </w:rPr>
        <w:t>Discovery includes request for production (requesting documents and records), interrogatories (written questions to be answered under oath</w:t>
      </w:r>
      <w:r w:rsidR="00DB0DBC">
        <w:rPr>
          <w:rFonts w:ascii="Times New Roman" w:hAnsi="Times New Roman" w:cs="Times New Roman"/>
          <w:sz w:val="24"/>
          <w:szCs w:val="24"/>
        </w:rPr>
        <w:t>)</w:t>
      </w:r>
      <w:r w:rsidRPr="00572283">
        <w:rPr>
          <w:rFonts w:ascii="Times New Roman" w:hAnsi="Times New Roman" w:cs="Times New Roman"/>
          <w:sz w:val="24"/>
          <w:szCs w:val="24"/>
        </w:rPr>
        <w:t xml:space="preserve">, request for admissions (asking that certain “facts” </w:t>
      </w:r>
      <w:proofErr w:type="gramStart"/>
      <w:r w:rsidRPr="00572283">
        <w:rPr>
          <w:rFonts w:ascii="Times New Roman" w:hAnsi="Times New Roman" w:cs="Times New Roman"/>
          <w:sz w:val="24"/>
          <w:szCs w:val="24"/>
        </w:rPr>
        <w:t>be</w:t>
      </w:r>
      <w:proofErr w:type="gramEnd"/>
      <w:r w:rsidRPr="00572283">
        <w:rPr>
          <w:rFonts w:ascii="Times New Roman" w:hAnsi="Times New Roman" w:cs="Times New Roman"/>
          <w:sz w:val="24"/>
          <w:szCs w:val="24"/>
        </w:rPr>
        <w:t xml:space="preserve"> admitted), and depositions (witness is placed under oath and questioned with a court reporter recording the questions and answers).</w:t>
      </w:r>
    </w:p>
    <w:p w14:paraId="6A417E8B" w14:textId="77777777" w:rsidR="00DB0DBC" w:rsidRDefault="00DB0DBC" w:rsidP="00DB0DBC">
      <w:pPr>
        <w:spacing w:after="0" w:line="240" w:lineRule="auto"/>
        <w:jc w:val="both"/>
        <w:rPr>
          <w:rFonts w:ascii="Times New Roman" w:hAnsi="Times New Roman" w:cs="Times New Roman"/>
          <w:sz w:val="24"/>
          <w:szCs w:val="24"/>
        </w:rPr>
      </w:pPr>
    </w:p>
    <w:p w14:paraId="3E9C9484" w14:textId="6DA08FC2" w:rsidR="00572283" w:rsidRPr="00572283" w:rsidRDefault="00572283" w:rsidP="00DB0DBC">
      <w:pPr>
        <w:spacing w:after="0" w:line="240" w:lineRule="auto"/>
        <w:ind w:firstLine="720"/>
        <w:jc w:val="both"/>
        <w:rPr>
          <w:rFonts w:ascii="Times New Roman" w:hAnsi="Times New Roman" w:cs="Times New Roman"/>
          <w:sz w:val="24"/>
          <w:szCs w:val="24"/>
        </w:rPr>
      </w:pPr>
      <w:r w:rsidRPr="00572283">
        <w:rPr>
          <w:rFonts w:ascii="Times New Roman" w:hAnsi="Times New Roman" w:cs="Times New Roman"/>
          <w:sz w:val="24"/>
          <w:szCs w:val="24"/>
        </w:rPr>
        <w:t>Parties to a lawsuit can be asked to provide discovery by simple notice. Non-parties can be subpoenaed to produce records, appear at a deposition or trial. If a non-party fails to comply with a subpoena (or ask the court to stop the subpoena with a motion for protective order) the non-party can be held in contempt of court and even jailed until compliance.</w:t>
      </w:r>
    </w:p>
    <w:p w14:paraId="0188C662" w14:textId="77777777" w:rsidR="00DB0DBC" w:rsidRDefault="00DB0DBC" w:rsidP="00DB0DBC">
      <w:pPr>
        <w:spacing w:after="0" w:line="240" w:lineRule="auto"/>
        <w:jc w:val="both"/>
        <w:rPr>
          <w:rFonts w:ascii="Times New Roman" w:hAnsi="Times New Roman" w:cs="Times New Roman"/>
          <w:sz w:val="24"/>
          <w:szCs w:val="24"/>
        </w:rPr>
      </w:pPr>
    </w:p>
    <w:p w14:paraId="17FA7082" w14:textId="1AFE83FF" w:rsidR="00572283" w:rsidRPr="00572283" w:rsidRDefault="00572283" w:rsidP="00DB0DBC">
      <w:pPr>
        <w:spacing w:after="0" w:line="240" w:lineRule="auto"/>
        <w:ind w:firstLine="720"/>
        <w:jc w:val="both"/>
        <w:rPr>
          <w:rFonts w:ascii="Times New Roman" w:hAnsi="Times New Roman" w:cs="Times New Roman"/>
          <w:sz w:val="24"/>
          <w:szCs w:val="24"/>
        </w:rPr>
      </w:pPr>
      <w:r w:rsidRPr="00572283">
        <w:rPr>
          <w:rFonts w:ascii="Times New Roman" w:hAnsi="Times New Roman" w:cs="Times New Roman"/>
          <w:sz w:val="24"/>
          <w:szCs w:val="24"/>
        </w:rPr>
        <w:t xml:space="preserve">As the case gets closer to trial, the judge will order the parties to participate in mediation or non-binding arbitration </w:t>
      </w:r>
      <w:proofErr w:type="gramStart"/>
      <w:r w:rsidRPr="00572283">
        <w:rPr>
          <w:rFonts w:ascii="Times New Roman" w:hAnsi="Times New Roman" w:cs="Times New Roman"/>
          <w:sz w:val="24"/>
          <w:szCs w:val="24"/>
        </w:rPr>
        <w:t xml:space="preserve">in </w:t>
      </w:r>
      <w:r w:rsidR="00DB0DBC" w:rsidRPr="00572283">
        <w:rPr>
          <w:rFonts w:ascii="Times New Roman" w:hAnsi="Times New Roman" w:cs="Times New Roman"/>
          <w:sz w:val="24"/>
          <w:szCs w:val="24"/>
        </w:rPr>
        <w:t>an effort</w:t>
      </w:r>
      <w:r w:rsidRPr="00572283">
        <w:rPr>
          <w:rFonts w:ascii="Times New Roman" w:hAnsi="Times New Roman" w:cs="Times New Roman"/>
          <w:sz w:val="24"/>
          <w:szCs w:val="24"/>
        </w:rPr>
        <w:t xml:space="preserve"> to</w:t>
      </w:r>
      <w:proofErr w:type="gramEnd"/>
      <w:r w:rsidRPr="00572283">
        <w:rPr>
          <w:rFonts w:ascii="Times New Roman" w:hAnsi="Times New Roman" w:cs="Times New Roman"/>
          <w:sz w:val="24"/>
          <w:szCs w:val="24"/>
        </w:rPr>
        <w:t xml:space="preserve"> get the case resolved without court time. Mediation uses a mediator to try to get the parties to reach a settlement. If the parties fail to agree, they go to trial.</w:t>
      </w:r>
    </w:p>
    <w:p w14:paraId="620E793D" w14:textId="77777777" w:rsidR="00DB0DBC" w:rsidRDefault="00DB0DBC" w:rsidP="00DB0DBC">
      <w:pPr>
        <w:spacing w:after="0" w:line="240" w:lineRule="auto"/>
        <w:jc w:val="both"/>
        <w:rPr>
          <w:rFonts w:ascii="Times New Roman" w:hAnsi="Times New Roman" w:cs="Times New Roman"/>
          <w:sz w:val="24"/>
          <w:szCs w:val="24"/>
        </w:rPr>
      </w:pPr>
    </w:p>
    <w:p w14:paraId="7DBAFBEC" w14:textId="4AB84512" w:rsidR="00572283" w:rsidRPr="00572283" w:rsidRDefault="00572283" w:rsidP="00DB0DBC">
      <w:pPr>
        <w:spacing w:after="0" w:line="240" w:lineRule="auto"/>
        <w:ind w:firstLine="720"/>
        <w:jc w:val="both"/>
        <w:rPr>
          <w:rFonts w:ascii="Times New Roman" w:hAnsi="Times New Roman" w:cs="Times New Roman"/>
          <w:sz w:val="24"/>
          <w:szCs w:val="24"/>
        </w:rPr>
      </w:pPr>
      <w:r w:rsidRPr="00572283">
        <w:rPr>
          <w:rFonts w:ascii="Times New Roman" w:hAnsi="Times New Roman" w:cs="Times New Roman"/>
          <w:sz w:val="24"/>
          <w:szCs w:val="24"/>
        </w:rPr>
        <w:t xml:space="preserve">Arbitration is a process during which the parties present  their </w:t>
      </w:r>
      <w:r w:rsidR="00DB0DBC" w:rsidRPr="00572283">
        <w:rPr>
          <w:rFonts w:ascii="Times New Roman" w:hAnsi="Times New Roman" w:cs="Times New Roman"/>
          <w:sz w:val="24"/>
          <w:szCs w:val="24"/>
        </w:rPr>
        <w:t>case,</w:t>
      </w:r>
      <w:r w:rsidRPr="00572283">
        <w:rPr>
          <w:rFonts w:ascii="Times New Roman" w:hAnsi="Times New Roman" w:cs="Times New Roman"/>
          <w:sz w:val="24"/>
          <w:szCs w:val="24"/>
        </w:rPr>
        <w:t xml:space="preserve"> and the arbitrator issues a decision. Since the Constitution guarantees </w:t>
      </w:r>
      <w:r w:rsidR="00DB0DBC" w:rsidRPr="00572283">
        <w:rPr>
          <w:rFonts w:ascii="Times New Roman" w:hAnsi="Times New Roman" w:cs="Times New Roman"/>
          <w:sz w:val="24"/>
          <w:szCs w:val="24"/>
        </w:rPr>
        <w:t>the right</w:t>
      </w:r>
      <w:r w:rsidRPr="00572283">
        <w:rPr>
          <w:rFonts w:ascii="Times New Roman" w:hAnsi="Times New Roman" w:cs="Times New Roman"/>
          <w:sz w:val="24"/>
          <w:szCs w:val="24"/>
        </w:rPr>
        <w:t xml:space="preserve"> to trial,</w:t>
      </w:r>
      <w:r w:rsidR="00DB0DBC">
        <w:rPr>
          <w:rFonts w:ascii="Times New Roman" w:hAnsi="Times New Roman" w:cs="Times New Roman"/>
          <w:sz w:val="24"/>
          <w:szCs w:val="24"/>
        </w:rPr>
        <w:t xml:space="preserve"> </w:t>
      </w:r>
      <w:r w:rsidRPr="00572283">
        <w:rPr>
          <w:rFonts w:ascii="Times New Roman" w:hAnsi="Times New Roman" w:cs="Times New Roman"/>
          <w:sz w:val="24"/>
          <w:szCs w:val="24"/>
        </w:rPr>
        <w:t>the arbitration cannot be binding unless the parties agree in advance. If ordered to non-binding arbitration and either party is unhappy enough with the arbitrator’s decision, that party can ask for a trial de novo which proceeds as if arbitration never happened.</w:t>
      </w:r>
    </w:p>
    <w:p w14:paraId="7016F92C" w14:textId="77777777" w:rsidR="00DB0DBC" w:rsidRDefault="00DB0DBC" w:rsidP="00DB0DBC">
      <w:pPr>
        <w:spacing w:after="0" w:line="240" w:lineRule="auto"/>
        <w:jc w:val="both"/>
        <w:rPr>
          <w:rFonts w:ascii="Times New Roman" w:hAnsi="Times New Roman" w:cs="Times New Roman"/>
          <w:sz w:val="24"/>
          <w:szCs w:val="24"/>
        </w:rPr>
      </w:pPr>
    </w:p>
    <w:p w14:paraId="095F7EA1" w14:textId="17344C08" w:rsidR="00572283" w:rsidRPr="00572283" w:rsidRDefault="00DB0DBC" w:rsidP="00DB0DB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In a</w:t>
      </w:r>
      <w:r w:rsidR="00572283" w:rsidRPr="00572283">
        <w:rPr>
          <w:rFonts w:ascii="Times New Roman" w:hAnsi="Times New Roman" w:cs="Times New Roman"/>
          <w:sz w:val="24"/>
          <w:szCs w:val="24"/>
        </w:rPr>
        <w:t xml:space="preserve"> trial, a witness put on the witness stand is placed under oath, asked questions by the party calling that witness, can be cross-examined by the opposing attorney and if the first attorney feels a need can be asked additional </w:t>
      </w:r>
      <w:r w:rsidRPr="00572283">
        <w:rPr>
          <w:rFonts w:ascii="Times New Roman" w:hAnsi="Times New Roman" w:cs="Times New Roman"/>
          <w:sz w:val="24"/>
          <w:szCs w:val="24"/>
        </w:rPr>
        <w:t>questions</w:t>
      </w:r>
      <w:r w:rsidR="00572283" w:rsidRPr="00572283">
        <w:rPr>
          <w:rFonts w:ascii="Times New Roman" w:hAnsi="Times New Roman" w:cs="Times New Roman"/>
          <w:sz w:val="24"/>
          <w:szCs w:val="24"/>
        </w:rPr>
        <w:t xml:space="preserve"> on what is known as re-direct .</w:t>
      </w:r>
    </w:p>
    <w:p w14:paraId="0DF2C623" w14:textId="77777777" w:rsidR="00DB0DBC" w:rsidRDefault="00DB0DBC" w:rsidP="00DB0DBC">
      <w:pPr>
        <w:spacing w:after="0" w:line="240" w:lineRule="auto"/>
        <w:jc w:val="both"/>
        <w:rPr>
          <w:rFonts w:ascii="Times New Roman" w:hAnsi="Times New Roman" w:cs="Times New Roman"/>
          <w:sz w:val="24"/>
          <w:szCs w:val="24"/>
        </w:rPr>
      </w:pPr>
    </w:p>
    <w:p w14:paraId="2F899D90" w14:textId="4043EB81" w:rsidR="00572283" w:rsidRPr="00572283" w:rsidRDefault="00572283" w:rsidP="00DB0DBC">
      <w:pPr>
        <w:spacing w:after="0" w:line="240" w:lineRule="auto"/>
        <w:ind w:firstLine="720"/>
        <w:jc w:val="both"/>
        <w:rPr>
          <w:rFonts w:ascii="Times New Roman" w:hAnsi="Times New Roman" w:cs="Times New Roman"/>
          <w:sz w:val="24"/>
          <w:szCs w:val="24"/>
        </w:rPr>
      </w:pPr>
      <w:r w:rsidRPr="00572283">
        <w:rPr>
          <w:rFonts w:ascii="Times New Roman" w:hAnsi="Times New Roman" w:cs="Times New Roman"/>
          <w:sz w:val="24"/>
          <w:szCs w:val="24"/>
        </w:rPr>
        <w:t xml:space="preserve">After all the evidence is finished, the attorneys make closing </w:t>
      </w:r>
      <w:r w:rsidR="00DB0DBC" w:rsidRPr="00572283">
        <w:rPr>
          <w:rFonts w:ascii="Times New Roman" w:hAnsi="Times New Roman" w:cs="Times New Roman"/>
          <w:sz w:val="24"/>
          <w:szCs w:val="24"/>
        </w:rPr>
        <w:t>arguments,</w:t>
      </w:r>
      <w:r w:rsidRPr="00572283">
        <w:rPr>
          <w:rFonts w:ascii="Times New Roman" w:hAnsi="Times New Roman" w:cs="Times New Roman"/>
          <w:sz w:val="24"/>
          <w:szCs w:val="24"/>
        </w:rPr>
        <w:t xml:space="preserve"> and the case is submitted to the jury if one of the parties demanded a jury trial or the judge decides. Judgment is ultimately entered awarding or denying the relief requested in the case.</w:t>
      </w:r>
    </w:p>
    <w:p w14:paraId="2DE34884" w14:textId="77777777" w:rsidR="00DB0DBC" w:rsidRDefault="00DB0DBC" w:rsidP="00DB0DBC">
      <w:pPr>
        <w:spacing w:after="0" w:line="240" w:lineRule="auto"/>
        <w:jc w:val="both"/>
        <w:rPr>
          <w:rFonts w:ascii="Times New Roman" w:hAnsi="Times New Roman" w:cs="Times New Roman"/>
          <w:sz w:val="24"/>
          <w:szCs w:val="24"/>
        </w:rPr>
      </w:pPr>
    </w:p>
    <w:p w14:paraId="4D6E6432" w14:textId="0E680726" w:rsidR="00572283" w:rsidRPr="00572283" w:rsidRDefault="003D36C6" w:rsidP="00DB0DB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Pr="00572283">
        <w:rPr>
          <w:rFonts w:ascii="Times New Roman" w:hAnsi="Times New Roman" w:cs="Times New Roman"/>
          <w:sz w:val="24"/>
          <w:szCs w:val="24"/>
        </w:rPr>
        <w:t>n appeal can be filed</w:t>
      </w:r>
      <w:r>
        <w:rPr>
          <w:rFonts w:ascii="Times New Roman" w:hAnsi="Times New Roman" w:cs="Times New Roman"/>
          <w:sz w:val="24"/>
          <w:szCs w:val="24"/>
        </w:rPr>
        <w:t xml:space="preserve"> i</w:t>
      </w:r>
      <w:r w:rsidR="00572283" w:rsidRPr="00572283">
        <w:rPr>
          <w:rFonts w:ascii="Times New Roman" w:hAnsi="Times New Roman" w:cs="Times New Roman"/>
          <w:sz w:val="24"/>
          <w:szCs w:val="24"/>
        </w:rPr>
        <w:t xml:space="preserve">f one of the parties is particularly unhappy. The appeal is based solely on the record at trial and no new evidence is presented. Witnesses do not testify. A panel of judges decides the appeal based on review of the record of the trial and the briefs submitted by the attorneys. If </w:t>
      </w:r>
      <w:proofErr w:type="gramStart"/>
      <w:r w:rsidR="00572283" w:rsidRPr="00572283">
        <w:rPr>
          <w:rFonts w:ascii="Times New Roman" w:hAnsi="Times New Roman" w:cs="Times New Roman"/>
          <w:sz w:val="24"/>
          <w:szCs w:val="24"/>
        </w:rPr>
        <w:t>oral</w:t>
      </w:r>
      <w:proofErr w:type="gramEnd"/>
      <w:r w:rsidR="00572283" w:rsidRPr="00572283">
        <w:rPr>
          <w:rFonts w:ascii="Times New Roman" w:hAnsi="Times New Roman" w:cs="Times New Roman"/>
          <w:sz w:val="24"/>
          <w:szCs w:val="24"/>
        </w:rPr>
        <w:t xml:space="preserve"> argument is requested, each side</w:t>
      </w:r>
      <w:r>
        <w:rPr>
          <w:rFonts w:ascii="Times New Roman" w:hAnsi="Times New Roman" w:cs="Times New Roman"/>
          <w:sz w:val="24"/>
          <w:szCs w:val="24"/>
        </w:rPr>
        <w:t>’s attorney</w:t>
      </w:r>
      <w:r w:rsidR="00572283" w:rsidRPr="00572283">
        <w:rPr>
          <w:rFonts w:ascii="Times New Roman" w:hAnsi="Times New Roman" w:cs="Times New Roman"/>
          <w:sz w:val="24"/>
          <w:szCs w:val="24"/>
        </w:rPr>
        <w:t xml:space="preserve"> will be given a limited amount of time to present an oral argument and answer questions from the judges.</w:t>
      </w:r>
    </w:p>
    <w:p w14:paraId="5A255B4E" w14:textId="77777777" w:rsidR="00DB0DBC" w:rsidRDefault="00DB0DBC" w:rsidP="00DB0DBC">
      <w:pPr>
        <w:spacing w:after="0" w:line="240" w:lineRule="auto"/>
        <w:jc w:val="both"/>
        <w:rPr>
          <w:rFonts w:ascii="Times New Roman" w:hAnsi="Times New Roman" w:cs="Times New Roman"/>
          <w:sz w:val="24"/>
          <w:szCs w:val="24"/>
        </w:rPr>
      </w:pPr>
    </w:p>
    <w:p w14:paraId="1F06A590" w14:textId="555ABDEE" w:rsidR="00572283" w:rsidRPr="00572283" w:rsidRDefault="00572283" w:rsidP="00DB0DBC">
      <w:pPr>
        <w:spacing w:after="0" w:line="240" w:lineRule="auto"/>
        <w:ind w:firstLine="720"/>
        <w:jc w:val="both"/>
        <w:rPr>
          <w:rFonts w:ascii="Times New Roman" w:hAnsi="Times New Roman" w:cs="Times New Roman"/>
          <w:sz w:val="24"/>
          <w:szCs w:val="24"/>
        </w:rPr>
      </w:pPr>
      <w:r w:rsidRPr="00572283">
        <w:rPr>
          <w:rFonts w:ascii="Times New Roman" w:hAnsi="Times New Roman" w:cs="Times New Roman"/>
          <w:sz w:val="24"/>
          <w:szCs w:val="24"/>
        </w:rPr>
        <w:t>When all is done</w:t>
      </w:r>
      <w:r w:rsidR="003D36C6">
        <w:rPr>
          <w:rFonts w:ascii="Times New Roman" w:hAnsi="Times New Roman" w:cs="Times New Roman"/>
          <w:sz w:val="24"/>
          <w:szCs w:val="24"/>
        </w:rPr>
        <w:t xml:space="preserve"> </w:t>
      </w:r>
      <w:r w:rsidR="00DB0DBC">
        <w:rPr>
          <w:rFonts w:ascii="Times New Roman" w:hAnsi="Times New Roman" w:cs="Times New Roman"/>
          <w:sz w:val="24"/>
          <w:szCs w:val="24"/>
        </w:rPr>
        <w:t xml:space="preserve">and </w:t>
      </w:r>
      <w:r w:rsidRPr="00572283">
        <w:rPr>
          <w:rFonts w:ascii="Times New Roman" w:hAnsi="Times New Roman" w:cs="Times New Roman"/>
          <w:sz w:val="24"/>
          <w:szCs w:val="24"/>
        </w:rPr>
        <w:t xml:space="preserve">the plaintiff </w:t>
      </w:r>
      <w:r w:rsidR="00DB0DBC" w:rsidRPr="00572283">
        <w:rPr>
          <w:rFonts w:ascii="Times New Roman" w:hAnsi="Times New Roman" w:cs="Times New Roman"/>
          <w:sz w:val="24"/>
          <w:szCs w:val="24"/>
        </w:rPr>
        <w:t>wins,</w:t>
      </w:r>
      <w:r w:rsidRPr="00572283">
        <w:rPr>
          <w:rFonts w:ascii="Times New Roman" w:hAnsi="Times New Roman" w:cs="Times New Roman"/>
          <w:sz w:val="24"/>
          <w:szCs w:val="24"/>
        </w:rPr>
        <w:t xml:space="preserve"> the plaintiff must still collect the judgment as payment </w:t>
      </w:r>
      <w:r w:rsidR="00DB0DBC">
        <w:rPr>
          <w:rFonts w:ascii="Times New Roman" w:hAnsi="Times New Roman" w:cs="Times New Roman"/>
          <w:sz w:val="24"/>
          <w:szCs w:val="24"/>
        </w:rPr>
        <w:t xml:space="preserve">and </w:t>
      </w:r>
      <w:r w:rsidRPr="00572283">
        <w:rPr>
          <w:rFonts w:ascii="Times New Roman" w:hAnsi="Times New Roman" w:cs="Times New Roman"/>
          <w:sz w:val="24"/>
          <w:szCs w:val="24"/>
        </w:rPr>
        <w:t xml:space="preserve">is not automatic. </w:t>
      </w:r>
      <w:r w:rsidR="00DB0DBC" w:rsidRPr="00572283">
        <w:rPr>
          <w:rFonts w:ascii="Times New Roman" w:hAnsi="Times New Roman" w:cs="Times New Roman"/>
          <w:sz w:val="24"/>
          <w:szCs w:val="24"/>
        </w:rPr>
        <w:t>The anatomy</w:t>
      </w:r>
      <w:r w:rsidRPr="00572283">
        <w:rPr>
          <w:rFonts w:ascii="Times New Roman" w:hAnsi="Times New Roman" w:cs="Times New Roman"/>
          <w:sz w:val="24"/>
          <w:szCs w:val="24"/>
        </w:rPr>
        <w:t xml:space="preserve"> of collection is beyond the scope of this article. </w:t>
      </w:r>
    </w:p>
    <w:p w14:paraId="7B463D6C" w14:textId="77777777" w:rsidR="008604CA" w:rsidRPr="00CD2569" w:rsidRDefault="008604CA" w:rsidP="0025668D">
      <w:pPr>
        <w:spacing w:after="0" w:line="240" w:lineRule="auto"/>
        <w:ind w:firstLine="720"/>
        <w:jc w:val="both"/>
        <w:rPr>
          <w:rFonts w:ascii="Times New Roman" w:hAnsi="Times New Roman" w:cs="Times New Roman"/>
          <w:sz w:val="24"/>
          <w:szCs w:val="24"/>
        </w:rPr>
      </w:pPr>
    </w:p>
    <w:p w14:paraId="42774B54" w14:textId="77777777" w:rsidR="008604CA" w:rsidRPr="00CD2569" w:rsidRDefault="008604CA" w:rsidP="0025668D">
      <w:pPr>
        <w:spacing w:after="0" w:line="240" w:lineRule="auto"/>
        <w:jc w:val="both"/>
        <w:rPr>
          <w:rFonts w:ascii="Times New Roman" w:hAnsi="Times New Roman" w:cs="Times New Roman"/>
          <w:sz w:val="18"/>
          <w:szCs w:val="18"/>
        </w:rPr>
      </w:pPr>
      <w:r w:rsidRPr="00CD2569">
        <w:rPr>
          <w:rFonts w:ascii="Times New Roman" w:hAnsi="Times New Roman" w:cs="Times New Roman"/>
          <w:b/>
          <w:i/>
          <w:sz w:val="18"/>
          <w:szCs w:val="18"/>
        </w:rPr>
        <w:t xml:space="preserve">William G. Morris is the principal of William G. </w:t>
      </w:r>
      <w:proofErr w:type="gramStart"/>
      <w:r w:rsidRPr="00CD2569">
        <w:rPr>
          <w:rFonts w:ascii="Times New Roman" w:hAnsi="Times New Roman" w:cs="Times New Roman"/>
          <w:b/>
          <w:i/>
          <w:sz w:val="18"/>
          <w:szCs w:val="18"/>
        </w:rPr>
        <w:t>Morris,</w:t>
      </w:r>
      <w:proofErr w:type="gramEnd"/>
      <w:r w:rsidRPr="00CD2569">
        <w:rPr>
          <w:rFonts w:ascii="Times New Roman" w:hAnsi="Times New Roman" w:cs="Times New Roman"/>
          <w:b/>
          <w:i/>
          <w:sz w:val="18"/>
          <w:szCs w:val="18"/>
        </w:rPr>
        <w:t xml:space="preserve"> P.A. William G. Morris and his firm have represented clients in Collier County for over 30 years. His practice includes litigation and divorce, business law, estate planning, associations and real estate. The information in this column is general in nature and not intended as legal advice. </w:t>
      </w:r>
    </w:p>
    <w:p w14:paraId="1E7C6F7D" w14:textId="7EA3EA2A" w:rsidR="002A2C15" w:rsidRPr="00CD2569" w:rsidRDefault="002A2C15" w:rsidP="0025668D">
      <w:pPr>
        <w:spacing w:after="0" w:line="240" w:lineRule="auto"/>
        <w:jc w:val="both"/>
        <w:rPr>
          <w:rFonts w:ascii="Times New Roman" w:hAnsi="Times New Roman" w:cs="Times New Roman"/>
          <w:sz w:val="24"/>
          <w:szCs w:val="24"/>
        </w:rPr>
      </w:pPr>
    </w:p>
    <w:sectPr w:rsidR="002A2C15" w:rsidRPr="00CD2569" w:rsidSect="00E5014C">
      <w:footerReference w:type="default" r:id="rId7"/>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26B03" w14:textId="77777777" w:rsidR="008604CA" w:rsidRDefault="008604CA" w:rsidP="008604CA">
      <w:pPr>
        <w:spacing w:after="0" w:line="240" w:lineRule="auto"/>
      </w:pPr>
      <w:r>
        <w:separator/>
      </w:r>
    </w:p>
  </w:endnote>
  <w:endnote w:type="continuationSeparator" w:id="0">
    <w:p w14:paraId="661B53D2" w14:textId="77777777" w:rsidR="008604CA" w:rsidRDefault="008604CA" w:rsidP="00860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E1E96" w14:textId="73F79435" w:rsidR="008604CA" w:rsidRPr="008604CA" w:rsidRDefault="008604CA" w:rsidP="008604CA">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A404F" w14:textId="77777777" w:rsidR="008604CA" w:rsidRDefault="008604CA" w:rsidP="008604CA">
      <w:pPr>
        <w:spacing w:after="0" w:line="240" w:lineRule="auto"/>
      </w:pPr>
      <w:r>
        <w:separator/>
      </w:r>
    </w:p>
  </w:footnote>
  <w:footnote w:type="continuationSeparator" w:id="0">
    <w:p w14:paraId="181C4195" w14:textId="77777777" w:rsidR="008604CA" w:rsidRDefault="008604CA" w:rsidP="008604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E40A8"/>
    <w:multiLevelType w:val="hybridMultilevel"/>
    <w:tmpl w:val="6A4C467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62181166"/>
    <w:multiLevelType w:val="hybridMultilevel"/>
    <w:tmpl w:val="9A843B3C"/>
    <w:lvl w:ilvl="0" w:tplc="2F4E4B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67266408">
    <w:abstractNumId w:val="0"/>
  </w:num>
  <w:num w:numId="2" w16cid:durableId="854879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DA8CF8A-3B1A-4D1A-8674-496F2C2D7488}"/>
    <w:docVar w:name="dgnword-drafile" w:val="C:\Users\wgm\AppData\Local\Temp\draA901.tmp"/>
    <w:docVar w:name="dgnword-eventsink" w:val="2235478298496"/>
  </w:docVars>
  <w:rsids>
    <w:rsidRoot w:val="00D90B06"/>
    <w:rsid w:val="00011B97"/>
    <w:rsid w:val="00027001"/>
    <w:rsid w:val="00027A10"/>
    <w:rsid w:val="00027DDF"/>
    <w:rsid w:val="00047F23"/>
    <w:rsid w:val="000513D7"/>
    <w:rsid w:val="00052A89"/>
    <w:rsid w:val="0007414B"/>
    <w:rsid w:val="00095A39"/>
    <w:rsid w:val="000A4A18"/>
    <w:rsid w:val="000B0539"/>
    <w:rsid w:val="000B0E77"/>
    <w:rsid w:val="000B663A"/>
    <w:rsid w:val="000C3176"/>
    <w:rsid w:val="000D0987"/>
    <w:rsid w:val="000D6A98"/>
    <w:rsid w:val="000D6DC8"/>
    <w:rsid w:val="000D7146"/>
    <w:rsid w:val="000F21CC"/>
    <w:rsid w:val="000F5C94"/>
    <w:rsid w:val="00106DB8"/>
    <w:rsid w:val="00114731"/>
    <w:rsid w:val="00122389"/>
    <w:rsid w:val="0013705B"/>
    <w:rsid w:val="00141698"/>
    <w:rsid w:val="00142331"/>
    <w:rsid w:val="001608F7"/>
    <w:rsid w:val="00173517"/>
    <w:rsid w:val="001771F8"/>
    <w:rsid w:val="00186619"/>
    <w:rsid w:val="00186C12"/>
    <w:rsid w:val="001A1ABC"/>
    <w:rsid w:val="001C02F8"/>
    <w:rsid w:val="001C0C60"/>
    <w:rsid w:val="001C7C3A"/>
    <w:rsid w:val="001D37B8"/>
    <w:rsid w:val="001E3015"/>
    <w:rsid w:val="00200DF7"/>
    <w:rsid w:val="00201E39"/>
    <w:rsid w:val="00215B98"/>
    <w:rsid w:val="00246EC3"/>
    <w:rsid w:val="00254C46"/>
    <w:rsid w:val="0025668D"/>
    <w:rsid w:val="00276152"/>
    <w:rsid w:val="00277560"/>
    <w:rsid w:val="0028280D"/>
    <w:rsid w:val="00284165"/>
    <w:rsid w:val="002A2C15"/>
    <w:rsid w:val="002B1D61"/>
    <w:rsid w:val="002C361F"/>
    <w:rsid w:val="002D55C7"/>
    <w:rsid w:val="002E29B2"/>
    <w:rsid w:val="002F34F4"/>
    <w:rsid w:val="00301941"/>
    <w:rsid w:val="003152ED"/>
    <w:rsid w:val="00321CEE"/>
    <w:rsid w:val="0033187B"/>
    <w:rsid w:val="00333B52"/>
    <w:rsid w:val="00336D4E"/>
    <w:rsid w:val="0033796F"/>
    <w:rsid w:val="00337CB1"/>
    <w:rsid w:val="00337E78"/>
    <w:rsid w:val="00363678"/>
    <w:rsid w:val="003644CF"/>
    <w:rsid w:val="00367554"/>
    <w:rsid w:val="003831D7"/>
    <w:rsid w:val="00390FD6"/>
    <w:rsid w:val="003B4DB7"/>
    <w:rsid w:val="003B59FC"/>
    <w:rsid w:val="003C4492"/>
    <w:rsid w:val="003D36C6"/>
    <w:rsid w:val="003D6A7A"/>
    <w:rsid w:val="003F3140"/>
    <w:rsid w:val="003F4A8F"/>
    <w:rsid w:val="004169E0"/>
    <w:rsid w:val="00433C92"/>
    <w:rsid w:val="00464D1C"/>
    <w:rsid w:val="004856E8"/>
    <w:rsid w:val="004969F2"/>
    <w:rsid w:val="004C29D5"/>
    <w:rsid w:val="004C3442"/>
    <w:rsid w:val="004D39C6"/>
    <w:rsid w:val="004E1938"/>
    <w:rsid w:val="005025D7"/>
    <w:rsid w:val="0051397F"/>
    <w:rsid w:val="00521492"/>
    <w:rsid w:val="00522BF3"/>
    <w:rsid w:val="005374D2"/>
    <w:rsid w:val="00541E5F"/>
    <w:rsid w:val="00544006"/>
    <w:rsid w:val="00552A39"/>
    <w:rsid w:val="005607C8"/>
    <w:rsid w:val="005617F4"/>
    <w:rsid w:val="00564E2C"/>
    <w:rsid w:val="00572283"/>
    <w:rsid w:val="005B5D8D"/>
    <w:rsid w:val="005B7386"/>
    <w:rsid w:val="005D053F"/>
    <w:rsid w:val="005D3D90"/>
    <w:rsid w:val="005E7860"/>
    <w:rsid w:val="005F006F"/>
    <w:rsid w:val="00607706"/>
    <w:rsid w:val="00610BA0"/>
    <w:rsid w:val="00617069"/>
    <w:rsid w:val="00641DE4"/>
    <w:rsid w:val="00656A4D"/>
    <w:rsid w:val="0066209A"/>
    <w:rsid w:val="00673005"/>
    <w:rsid w:val="00674826"/>
    <w:rsid w:val="00692BEF"/>
    <w:rsid w:val="006A02DB"/>
    <w:rsid w:val="006B49BA"/>
    <w:rsid w:val="006C3546"/>
    <w:rsid w:val="006D15CD"/>
    <w:rsid w:val="006F5757"/>
    <w:rsid w:val="0071189E"/>
    <w:rsid w:val="00724822"/>
    <w:rsid w:val="00736B18"/>
    <w:rsid w:val="007436A8"/>
    <w:rsid w:val="007456C0"/>
    <w:rsid w:val="007463A0"/>
    <w:rsid w:val="007559B1"/>
    <w:rsid w:val="00761629"/>
    <w:rsid w:val="00762E14"/>
    <w:rsid w:val="00762EC1"/>
    <w:rsid w:val="0077393B"/>
    <w:rsid w:val="00774B98"/>
    <w:rsid w:val="0078616A"/>
    <w:rsid w:val="00791167"/>
    <w:rsid w:val="007B2690"/>
    <w:rsid w:val="007B27DB"/>
    <w:rsid w:val="007C2F91"/>
    <w:rsid w:val="007C3CB9"/>
    <w:rsid w:val="007D1707"/>
    <w:rsid w:val="007D556A"/>
    <w:rsid w:val="008016AE"/>
    <w:rsid w:val="008032BC"/>
    <w:rsid w:val="0082360B"/>
    <w:rsid w:val="00834DE2"/>
    <w:rsid w:val="008363F8"/>
    <w:rsid w:val="00853F82"/>
    <w:rsid w:val="00855986"/>
    <w:rsid w:val="008604CA"/>
    <w:rsid w:val="008A0BBC"/>
    <w:rsid w:val="008B4553"/>
    <w:rsid w:val="008B5B86"/>
    <w:rsid w:val="008D5702"/>
    <w:rsid w:val="008E4099"/>
    <w:rsid w:val="008F0518"/>
    <w:rsid w:val="00901559"/>
    <w:rsid w:val="009107BC"/>
    <w:rsid w:val="00936254"/>
    <w:rsid w:val="009672F8"/>
    <w:rsid w:val="009772E8"/>
    <w:rsid w:val="009937EF"/>
    <w:rsid w:val="009B4A3A"/>
    <w:rsid w:val="009B52EF"/>
    <w:rsid w:val="009C7598"/>
    <w:rsid w:val="009E5785"/>
    <w:rsid w:val="009E610C"/>
    <w:rsid w:val="009F0844"/>
    <w:rsid w:val="00A17171"/>
    <w:rsid w:val="00A41965"/>
    <w:rsid w:val="00A4330A"/>
    <w:rsid w:val="00A560D1"/>
    <w:rsid w:val="00A614B5"/>
    <w:rsid w:val="00A75ED8"/>
    <w:rsid w:val="00A8569C"/>
    <w:rsid w:val="00A86F74"/>
    <w:rsid w:val="00A92D81"/>
    <w:rsid w:val="00AA2BF7"/>
    <w:rsid w:val="00AD7642"/>
    <w:rsid w:val="00AE639F"/>
    <w:rsid w:val="00B01392"/>
    <w:rsid w:val="00B04206"/>
    <w:rsid w:val="00B113DB"/>
    <w:rsid w:val="00B232EF"/>
    <w:rsid w:val="00B31038"/>
    <w:rsid w:val="00B350D9"/>
    <w:rsid w:val="00B35B4F"/>
    <w:rsid w:val="00B44904"/>
    <w:rsid w:val="00B57C5D"/>
    <w:rsid w:val="00B63616"/>
    <w:rsid w:val="00B80A88"/>
    <w:rsid w:val="00B85B7E"/>
    <w:rsid w:val="00BA7AC3"/>
    <w:rsid w:val="00BB32DF"/>
    <w:rsid w:val="00BC7957"/>
    <w:rsid w:val="00BD6874"/>
    <w:rsid w:val="00BE1E91"/>
    <w:rsid w:val="00BF2D47"/>
    <w:rsid w:val="00C021D2"/>
    <w:rsid w:val="00C06EB8"/>
    <w:rsid w:val="00C20768"/>
    <w:rsid w:val="00C2691A"/>
    <w:rsid w:val="00C35A59"/>
    <w:rsid w:val="00C36379"/>
    <w:rsid w:val="00C50D30"/>
    <w:rsid w:val="00C55C5D"/>
    <w:rsid w:val="00C623F5"/>
    <w:rsid w:val="00C673AA"/>
    <w:rsid w:val="00C70BD2"/>
    <w:rsid w:val="00C7307F"/>
    <w:rsid w:val="00CA4E11"/>
    <w:rsid w:val="00CB6BCA"/>
    <w:rsid w:val="00CD2569"/>
    <w:rsid w:val="00CE4907"/>
    <w:rsid w:val="00D1145C"/>
    <w:rsid w:val="00D237FE"/>
    <w:rsid w:val="00D4065A"/>
    <w:rsid w:val="00D442EE"/>
    <w:rsid w:val="00D61784"/>
    <w:rsid w:val="00D63FFC"/>
    <w:rsid w:val="00D645C0"/>
    <w:rsid w:val="00D64F16"/>
    <w:rsid w:val="00D70CE1"/>
    <w:rsid w:val="00D76ABB"/>
    <w:rsid w:val="00D77FEE"/>
    <w:rsid w:val="00D819A8"/>
    <w:rsid w:val="00D84831"/>
    <w:rsid w:val="00D90B06"/>
    <w:rsid w:val="00DA164B"/>
    <w:rsid w:val="00DA6A82"/>
    <w:rsid w:val="00DB0DBC"/>
    <w:rsid w:val="00DE61DD"/>
    <w:rsid w:val="00E027C3"/>
    <w:rsid w:val="00E24C18"/>
    <w:rsid w:val="00E5014C"/>
    <w:rsid w:val="00E64977"/>
    <w:rsid w:val="00E73A33"/>
    <w:rsid w:val="00E816C1"/>
    <w:rsid w:val="00EA25B7"/>
    <w:rsid w:val="00EA633B"/>
    <w:rsid w:val="00EA7005"/>
    <w:rsid w:val="00EB3C8F"/>
    <w:rsid w:val="00EC01F5"/>
    <w:rsid w:val="00EC36D7"/>
    <w:rsid w:val="00EC7B61"/>
    <w:rsid w:val="00ED3F80"/>
    <w:rsid w:val="00EE0275"/>
    <w:rsid w:val="00EE1BA8"/>
    <w:rsid w:val="00F01294"/>
    <w:rsid w:val="00F052B2"/>
    <w:rsid w:val="00F078A3"/>
    <w:rsid w:val="00F156FF"/>
    <w:rsid w:val="00F15FD5"/>
    <w:rsid w:val="00F24F86"/>
    <w:rsid w:val="00F4188A"/>
    <w:rsid w:val="00F46FBA"/>
    <w:rsid w:val="00F47B7A"/>
    <w:rsid w:val="00F67F2A"/>
    <w:rsid w:val="00F82671"/>
    <w:rsid w:val="00F90070"/>
    <w:rsid w:val="00FA0BC1"/>
    <w:rsid w:val="00FA4C17"/>
    <w:rsid w:val="00FA734D"/>
    <w:rsid w:val="00FC2B65"/>
    <w:rsid w:val="00FD7D75"/>
    <w:rsid w:val="00FE1B8C"/>
    <w:rsid w:val="00FE306F"/>
    <w:rsid w:val="00FE6F8C"/>
    <w:rsid w:val="00FE7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120AA"/>
  <w15:chartTrackingRefBased/>
  <w15:docId w15:val="{0EC29C3D-86C6-4998-B066-CD0FBC2A3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B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B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B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B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B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B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B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B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B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B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B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B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B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B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B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B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B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B06"/>
    <w:rPr>
      <w:rFonts w:eastAsiaTheme="majorEastAsia" w:cstheme="majorBidi"/>
      <w:color w:val="272727" w:themeColor="text1" w:themeTint="D8"/>
    </w:rPr>
  </w:style>
  <w:style w:type="paragraph" w:styleId="Title">
    <w:name w:val="Title"/>
    <w:basedOn w:val="Normal"/>
    <w:next w:val="Normal"/>
    <w:link w:val="TitleChar"/>
    <w:uiPriority w:val="10"/>
    <w:qFormat/>
    <w:rsid w:val="00D90B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B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B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B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B06"/>
    <w:pPr>
      <w:spacing w:before="160"/>
      <w:jc w:val="center"/>
    </w:pPr>
    <w:rPr>
      <w:i/>
      <w:iCs/>
      <w:color w:val="404040" w:themeColor="text1" w:themeTint="BF"/>
    </w:rPr>
  </w:style>
  <w:style w:type="character" w:customStyle="1" w:styleId="QuoteChar">
    <w:name w:val="Quote Char"/>
    <w:basedOn w:val="DefaultParagraphFont"/>
    <w:link w:val="Quote"/>
    <w:uiPriority w:val="29"/>
    <w:rsid w:val="00D90B06"/>
    <w:rPr>
      <w:i/>
      <w:iCs/>
      <w:color w:val="404040" w:themeColor="text1" w:themeTint="BF"/>
    </w:rPr>
  </w:style>
  <w:style w:type="paragraph" w:styleId="ListParagraph">
    <w:name w:val="List Paragraph"/>
    <w:basedOn w:val="Normal"/>
    <w:uiPriority w:val="34"/>
    <w:qFormat/>
    <w:rsid w:val="00D90B06"/>
    <w:pPr>
      <w:ind w:left="720"/>
      <w:contextualSpacing/>
    </w:pPr>
  </w:style>
  <w:style w:type="character" w:styleId="IntenseEmphasis">
    <w:name w:val="Intense Emphasis"/>
    <w:basedOn w:val="DefaultParagraphFont"/>
    <w:uiPriority w:val="21"/>
    <w:qFormat/>
    <w:rsid w:val="00D90B06"/>
    <w:rPr>
      <w:i/>
      <w:iCs/>
      <w:color w:val="0F4761" w:themeColor="accent1" w:themeShade="BF"/>
    </w:rPr>
  </w:style>
  <w:style w:type="paragraph" w:styleId="IntenseQuote">
    <w:name w:val="Intense Quote"/>
    <w:basedOn w:val="Normal"/>
    <w:next w:val="Normal"/>
    <w:link w:val="IntenseQuoteChar"/>
    <w:uiPriority w:val="30"/>
    <w:qFormat/>
    <w:rsid w:val="00D90B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B06"/>
    <w:rPr>
      <w:i/>
      <w:iCs/>
      <w:color w:val="0F4761" w:themeColor="accent1" w:themeShade="BF"/>
    </w:rPr>
  </w:style>
  <w:style w:type="character" w:styleId="IntenseReference">
    <w:name w:val="Intense Reference"/>
    <w:basedOn w:val="DefaultParagraphFont"/>
    <w:uiPriority w:val="32"/>
    <w:qFormat/>
    <w:rsid w:val="00D90B06"/>
    <w:rPr>
      <w:b/>
      <w:bCs/>
      <w:smallCaps/>
      <w:color w:val="0F4761" w:themeColor="accent1" w:themeShade="BF"/>
      <w:spacing w:val="5"/>
    </w:rPr>
  </w:style>
  <w:style w:type="paragraph" w:styleId="Header">
    <w:name w:val="header"/>
    <w:basedOn w:val="Normal"/>
    <w:link w:val="HeaderChar"/>
    <w:uiPriority w:val="99"/>
    <w:unhideWhenUsed/>
    <w:rsid w:val="00860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4CA"/>
  </w:style>
  <w:style w:type="paragraph" w:styleId="Footer">
    <w:name w:val="footer"/>
    <w:basedOn w:val="Normal"/>
    <w:link w:val="FooterChar"/>
    <w:uiPriority w:val="99"/>
    <w:unhideWhenUsed/>
    <w:rsid w:val="00860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4CA"/>
  </w:style>
  <w:style w:type="paragraph" w:customStyle="1" w:styleId="aligncenter">
    <w:name w:val="aligncenter"/>
    <w:basedOn w:val="Normal"/>
    <w:rsid w:val="00B350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lockflush">
    <w:name w:val="blockflush"/>
    <w:basedOn w:val="Normal"/>
    <w:rsid w:val="00B350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533594">
      <w:bodyDiv w:val="1"/>
      <w:marLeft w:val="0"/>
      <w:marRight w:val="0"/>
      <w:marTop w:val="0"/>
      <w:marBottom w:val="0"/>
      <w:divBdr>
        <w:top w:val="none" w:sz="0" w:space="0" w:color="auto"/>
        <w:left w:val="none" w:sz="0" w:space="0" w:color="auto"/>
        <w:bottom w:val="none" w:sz="0" w:space="0" w:color="auto"/>
        <w:right w:val="none" w:sz="0" w:space="0" w:color="auto"/>
      </w:divBdr>
    </w:div>
    <w:div w:id="604383185">
      <w:bodyDiv w:val="1"/>
      <w:marLeft w:val="0"/>
      <w:marRight w:val="0"/>
      <w:marTop w:val="0"/>
      <w:marBottom w:val="0"/>
      <w:divBdr>
        <w:top w:val="none" w:sz="0" w:space="0" w:color="auto"/>
        <w:left w:val="none" w:sz="0" w:space="0" w:color="auto"/>
        <w:bottom w:val="none" w:sz="0" w:space="0" w:color="auto"/>
        <w:right w:val="none" w:sz="0" w:space="0" w:color="auto"/>
      </w:divBdr>
    </w:div>
    <w:div w:id="719207769">
      <w:bodyDiv w:val="1"/>
      <w:marLeft w:val="0"/>
      <w:marRight w:val="0"/>
      <w:marTop w:val="0"/>
      <w:marBottom w:val="0"/>
      <w:divBdr>
        <w:top w:val="none" w:sz="0" w:space="0" w:color="auto"/>
        <w:left w:val="none" w:sz="0" w:space="0" w:color="auto"/>
        <w:bottom w:val="none" w:sz="0" w:space="0" w:color="auto"/>
        <w:right w:val="none" w:sz="0" w:space="0" w:color="auto"/>
      </w:divBdr>
    </w:div>
    <w:div w:id="1354918156">
      <w:bodyDiv w:val="1"/>
      <w:marLeft w:val="0"/>
      <w:marRight w:val="0"/>
      <w:marTop w:val="0"/>
      <w:marBottom w:val="0"/>
      <w:divBdr>
        <w:top w:val="none" w:sz="0" w:space="0" w:color="auto"/>
        <w:left w:val="none" w:sz="0" w:space="0" w:color="auto"/>
        <w:bottom w:val="none" w:sz="0" w:space="0" w:color="auto"/>
        <w:right w:val="none" w:sz="0" w:space="0" w:color="auto"/>
      </w:divBdr>
    </w:div>
    <w:div w:id="1941257579">
      <w:bodyDiv w:val="1"/>
      <w:marLeft w:val="0"/>
      <w:marRight w:val="0"/>
      <w:marTop w:val="0"/>
      <w:marBottom w:val="0"/>
      <w:divBdr>
        <w:top w:val="none" w:sz="0" w:space="0" w:color="auto"/>
        <w:left w:val="none" w:sz="0" w:space="0" w:color="auto"/>
        <w:bottom w:val="none" w:sz="0" w:space="0" w:color="auto"/>
        <w:right w:val="none" w:sz="0" w:space="0" w:color="auto"/>
      </w:divBdr>
    </w:div>
    <w:div w:id="201414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Morris</dc:creator>
  <cp:keywords/>
  <dc:description/>
  <cp:lastModifiedBy>Grace Magno-Smith</cp:lastModifiedBy>
  <cp:revision>5</cp:revision>
  <cp:lastPrinted>2025-05-20T17:08:00Z</cp:lastPrinted>
  <dcterms:created xsi:type="dcterms:W3CDTF">2025-06-04T15:08:00Z</dcterms:created>
  <dcterms:modified xsi:type="dcterms:W3CDTF">2025-06-04T20:26:00Z</dcterms:modified>
</cp:coreProperties>
</file>