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68603" w14:textId="79F67BA7" w:rsidR="00B350D9" w:rsidRPr="00B350D9" w:rsidRDefault="00B350D9" w:rsidP="00B350D9">
      <w:pPr>
        <w:spacing w:after="0" w:line="240" w:lineRule="auto"/>
        <w:jc w:val="center"/>
        <w:rPr>
          <w:rFonts w:ascii="Times New Roman" w:hAnsi="Times New Roman" w:cs="Times New Roman"/>
          <w:b/>
          <w:bCs/>
          <w:sz w:val="24"/>
          <w:szCs w:val="24"/>
        </w:rPr>
      </w:pPr>
      <w:r w:rsidRPr="00B350D9">
        <w:rPr>
          <w:rFonts w:ascii="Times New Roman" w:hAnsi="Times New Roman" w:cs="Times New Roman"/>
          <w:b/>
          <w:bCs/>
          <w:sz w:val="24"/>
          <w:szCs w:val="24"/>
        </w:rPr>
        <w:t>NEW PROTECTIONS FOR FLORIDA REAL ESTATE BUYERS</w:t>
      </w:r>
    </w:p>
    <w:p w14:paraId="131F2AAB" w14:textId="77777777" w:rsidR="008604CA" w:rsidRPr="00CD2569" w:rsidRDefault="008604CA" w:rsidP="00CD2569">
      <w:pPr>
        <w:spacing w:after="0" w:line="240" w:lineRule="auto"/>
        <w:jc w:val="center"/>
        <w:rPr>
          <w:rFonts w:ascii="Times New Roman" w:hAnsi="Times New Roman" w:cs="Times New Roman"/>
          <w:b/>
          <w:bCs/>
          <w:sz w:val="24"/>
          <w:szCs w:val="24"/>
        </w:rPr>
      </w:pPr>
      <w:r w:rsidRPr="00CD2569">
        <w:rPr>
          <w:rFonts w:ascii="Times New Roman" w:hAnsi="Times New Roman" w:cs="Times New Roman"/>
          <w:b/>
          <w:bCs/>
          <w:sz w:val="24"/>
          <w:szCs w:val="24"/>
        </w:rPr>
        <w:t>BY: WILLIAM G. MORRIS, ESQ.</w:t>
      </w:r>
    </w:p>
    <w:p w14:paraId="1E8EC9FE" w14:textId="77777777" w:rsidR="00CD2569" w:rsidRPr="00B350D9" w:rsidRDefault="00CD2569" w:rsidP="00B350D9">
      <w:pPr>
        <w:spacing w:after="0" w:line="240" w:lineRule="auto"/>
        <w:jc w:val="both"/>
        <w:rPr>
          <w:rFonts w:ascii="Times New Roman" w:hAnsi="Times New Roman" w:cs="Times New Roman"/>
          <w:sz w:val="24"/>
          <w:szCs w:val="24"/>
        </w:rPr>
      </w:pPr>
    </w:p>
    <w:p w14:paraId="67BE0A4F" w14:textId="77777777" w:rsidR="00B04206" w:rsidRDefault="00B350D9" w:rsidP="00C50D30">
      <w:pPr>
        <w:spacing w:after="0" w:line="240" w:lineRule="auto"/>
        <w:ind w:firstLine="720"/>
        <w:jc w:val="both"/>
        <w:rPr>
          <w:rFonts w:ascii="Times New Roman" w:hAnsi="Times New Roman" w:cs="Times New Roman"/>
          <w:sz w:val="24"/>
          <w:szCs w:val="24"/>
        </w:rPr>
      </w:pPr>
      <w:r w:rsidRPr="00B350D9">
        <w:rPr>
          <w:rFonts w:ascii="Times New Roman" w:hAnsi="Times New Roman" w:cs="Times New Roman"/>
          <w:sz w:val="24"/>
          <w:szCs w:val="24"/>
        </w:rPr>
        <w:t>Florida’s legislature and courts have historically looked to protect buyers of Florida real estate.</w:t>
      </w:r>
      <w:r w:rsidR="00C50D30">
        <w:rPr>
          <w:rFonts w:ascii="Times New Roman" w:hAnsi="Times New Roman" w:cs="Times New Roman"/>
          <w:sz w:val="24"/>
          <w:szCs w:val="24"/>
        </w:rPr>
        <w:t xml:space="preserve"> </w:t>
      </w:r>
      <w:r w:rsidRPr="00B350D9">
        <w:rPr>
          <w:rFonts w:ascii="Times New Roman" w:hAnsi="Times New Roman" w:cs="Times New Roman"/>
          <w:sz w:val="24"/>
          <w:szCs w:val="24"/>
        </w:rPr>
        <w:t xml:space="preserve">At </w:t>
      </w:r>
      <w:r w:rsidR="00C50D30">
        <w:rPr>
          <w:rFonts w:ascii="Times New Roman" w:hAnsi="Times New Roman" w:cs="Times New Roman"/>
          <w:sz w:val="24"/>
          <w:szCs w:val="24"/>
        </w:rPr>
        <w:t>C</w:t>
      </w:r>
      <w:r w:rsidRPr="00B350D9">
        <w:rPr>
          <w:rFonts w:ascii="Times New Roman" w:hAnsi="Times New Roman" w:cs="Times New Roman"/>
          <w:sz w:val="24"/>
          <w:szCs w:val="24"/>
        </w:rPr>
        <w:t xml:space="preserve">ommon </w:t>
      </w:r>
      <w:r w:rsidR="00C50D30">
        <w:rPr>
          <w:rFonts w:ascii="Times New Roman" w:hAnsi="Times New Roman" w:cs="Times New Roman"/>
          <w:sz w:val="24"/>
          <w:szCs w:val="24"/>
        </w:rPr>
        <w:t>L</w:t>
      </w:r>
      <w:r w:rsidRPr="00B350D9">
        <w:rPr>
          <w:rFonts w:ascii="Times New Roman" w:hAnsi="Times New Roman" w:cs="Times New Roman"/>
          <w:sz w:val="24"/>
          <w:szCs w:val="24"/>
        </w:rPr>
        <w:t xml:space="preserve">aw, buyers of real estate had little protection. </w:t>
      </w:r>
      <w:r w:rsidRPr="00C50D30">
        <w:rPr>
          <w:rFonts w:ascii="Times New Roman" w:hAnsi="Times New Roman" w:cs="Times New Roman"/>
          <w:sz w:val="24"/>
          <w:szCs w:val="24"/>
        </w:rPr>
        <w:t>Caveat emptor,</w:t>
      </w:r>
      <w:r w:rsidRPr="00B350D9">
        <w:rPr>
          <w:rFonts w:ascii="Times New Roman" w:hAnsi="Times New Roman" w:cs="Times New Roman"/>
          <w:sz w:val="24"/>
          <w:szCs w:val="24"/>
        </w:rPr>
        <w:t xml:space="preserve"> which means that the buyer beware, was the rule in Florida until Florida’s Supreme Court threw it to the curb in the 1985 case of </w:t>
      </w:r>
      <w:r w:rsidRPr="00C50D30">
        <w:rPr>
          <w:rFonts w:ascii="Times New Roman" w:hAnsi="Times New Roman" w:cs="Times New Roman"/>
          <w:i/>
          <w:iCs/>
          <w:sz w:val="24"/>
          <w:szCs w:val="24"/>
        </w:rPr>
        <w:t>Johnson v. Davis</w:t>
      </w:r>
      <w:r w:rsidRPr="00B350D9">
        <w:rPr>
          <w:rFonts w:ascii="Times New Roman" w:hAnsi="Times New Roman" w:cs="Times New Roman"/>
          <w:sz w:val="24"/>
          <w:szCs w:val="24"/>
        </w:rPr>
        <w:t xml:space="preserve">. </w:t>
      </w:r>
    </w:p>
    <w:p w14:paraId="596EB4A7" w14:textId="77777777" w:rsidR="00B04206" w:rsidRDefault="00B04206" w:rsidP="00C50D30">
      <w:pPr>
        <w:spacing w:after="0" w:line="240" w:lineRule="auto"/>
        <w:ind w:firstLine="720"/>
        <w:jc w:val="both"/>
        <w:rPr>
          <w:rFonts w:ascii="Times New Roman" w:hAnsi="Times New Roman" w:cs="Times New Roman"/>
          <w:sz w:val="24"/>
          <w:szCs w:val="24"/>
        </w:rPr>
      </w:pPr>
    </w:p>
    <w:p w14:paraId="300E87D6" w14:textId="0B29ACD7" w:rsidR="00B350D9" w:rsidRPr="00B350D9" w:rsidRDefault="00B04206" w:rsidP="00C50D30">
      <w:pPr>
        <w:spacing w:after="0" w:line="240" w:lineRule="auto"/>
        <w:ind w:firstLine="720"/>
        <w:jc w:val="both"/>
        <w:rPr>
          <w:rFonts w:ascii="Times New Roman" w:hAnsi="Times New Roman" w:cs="Times New Roman"/>
          <w:sz w:val="24"/>
          <w:szCs w:val="24"/>
        </w:rPr>
      </w:pPr>
      <w:r w:rsidRPr="00C50D30">
        <w:rPr>
          <w:rFonts w:ascii="Times New Roman" w:hAnsi="Times New Roman" w:cs="Times New Roman"/>
          <w:i/>
          <w:iCs/>
          <w:sz w:val="24"/>
          <w:szCs w:val="24"/>
        </w:rPr>
        <w:t>Johnson v. Davis</w:t>
      </w:r>
      <w:r w:rsidRPr="00B350D9">
        <w:rPr>
          <w:rFonts w:ascii="Times New Roman" w:hAnsi="Times New Roman" w:cs="Times New Roman"/>
          <w:sz w:val="24"/>
          <w:szCs w:val="24"/>
        </w:rPr>
        <w:t xml:space="preserve"> </w:t>
      </w:r>
      <w:r w:rsidR="00B350D9" w:rsidRPr="00B350D9">
        <w:rPr>
          <w:rFonts w:ascii="Times New Roman" w:hAnsi="Times New Roman" w:cs="Times New Roman"/>
          <w:sz w:val="24"/>
          <w:szCs w:val="24"/>
        </w:rPr>
        <w:t>changed the law in Florida by ending caveat emptor in residential sales.  The seller of a home who knows of facts materially affecting the value of the property which are not readily observable and are not known to the buyer must now disclose them to the buyer. Caveat emptor remains in commercial transactions.</w:t>
      </w:r>
    </w:p>
    <w:p w14:paraId="4DACB99F" w14:textId="77777777" w:rsidR="00C50D30" w:rsidRDefault="00C50D30" w:rsidP="00B350D9">
      <w:pPr>
        <w:spacing w:after="0" w:line="240" w:lineRule="auto"/>
        <w:jc w:val="both"/>
        <w:rPr>
          <w:rFonts w:ascii="Times New Roman" w:hAnsi="Times New Roman" w:cs="Times New Roman"/>
          <w:sz w:val="24"/>
          <w:szCs w:val="24"/>
        </w:rPr>
      </w:pPr>
    </w:p>
    <w:p w14:paraId="387DF9BB" w14:textId="24FA235D" w:rsidR="00B350D9" w:rsidRPr="00B350D9" w:rsidRDefault="00B350D9" w:rsidP="00C50D30">
      <w:pPr>
        <w:spacing w:after="0" w:line="240" w:lineRule="auto"/>
        <w:ind w:firstLine="720"/>
        <w:jc w:val="both"/>
        <w:rPr>
          <w:rFonts w:ascii="Times New Roman" w:hAnsi="Times New Roman" w:cs="Times New Roman"/>
          <w:sz w:val="24"/>
          <w:szCs w:val="24"/>
        </w:rPr>
      </w:pPr>
      <w:r w:rsidRPr="00B350D9">
        <w:rPr>
          <w:rFonts w:ascii="Times New Roman" w:hAnsi="Times New Roman" w:cs="Times New Roman"/>
          <w:sz w:val="24"/>
          <w:szCs w:val="24"/>
        </w:rPr>
        <w:t>The legislature sought to bring order to condominium development and sales by adopting the Florida Condominium Act of 1963</w:t>
      </w:r>
      <w:r w:rsidR="00C50D30">
        <w:rPr>
          <w:rFonts w:ascii="Times New Roman" w:hAnsi="Times New Roman" w:cs="Times New Roman"/>
          <w:sz w:val="24"/>
          <w:szCs w:val="24"/>
        </w:rPr>
        <w:t xml:space="preserve"> (the Act).</w:t>
      </w:r>
      <w:r w:rsidRPr="00B350D9">
        <w:rPr>
          <w:rFonts w:ascii="Times New Roman" w:hAnsi="Times New Roman" w:cs="Times New Roman"/>
          <w:sz w:val="24"/>
          <w:szCs w:val="24"/>
        </w:rPr>
        <w:t xml:space="preserve"> In the years since, the legislature has visited the Act often, adding new protections for both purchasers and owners. Many of those </w:t>
      </w:r>
      <w:r w:rsidR="00B04206">
        <w:rPr>
          <w:rFonts w:ascii="Times New Roman" w:hAnsi="Times New Roman" w:cs="Times New Roman"/>
          <w:sz w:val="24"/>
          <w:szCs w:val="24"/>
        </w:rPr>
        <w:t>re</w:t>
      </w:r>
      <w:r w:rsidR="00C50D30" w:rsidRPr="00B350D9">
        <w:rPr>
          <w:rFonts w:ascii="Times New Roman" w:hAnsi="Times New Roman" w:cs="Times New Roman"/>
          <w:sz w:val="24"/>
          <w:szCs w:val="24"/>
        </w:rPr>
        <w:t>visions</w:t>
      </w:r>
      <w:r w:rsidRPr="00B350D9">
        <w:rPr>
          <w:rFonts w:ascii="Times New Roman" w:hAnsi="Times New Roman" w:cs="Times New Roman"/>
          <w:sz w:val="24"/>
          <w:szCs w:val="24"/>
        </w:rPr>
        <w:t xml:space="preserve"> have been prompted by problems reported by owners and </w:t>
      </w:r>
      <w:r w:rsidR="00B04206">
        <w:rPr>
          <w:rFonts w:ascii="Times New Roman" w:hAnsi="Times New Roman" w:cs="Times New Roman"/>
          <w:sz w:val="24"/>
          <w:szCs w:val="24"/>
        </w:rPr>
        <w:t>even the Florida Bar</w:t>
      </w:r>
      <w:r w:rsidRPr="00B350D9">
        <w:rPr>
          <w:rFonts w:ascii="Times New Roman" w:hAnsi="Times New Roman" w:cs="Times New Roman"/>
          <w:sz w:val="24"/>
          <w:szCs w:val="24"/>
        </w:rPr>
        <w:t xml:space="preserve">. Most recent effort by </w:t>
      </w:r>
      <w:r w:rsidR="00C50D30" w:rsidRPr="00B350D9">
        <w:rPr>
          <w:rFonts w:ascii="Times New Roman" w:hAnsi="Times New Roman" w:cs="Times New Roman"/>
          <w:sz w:val="24"/>
          <w:szCs w:val="24"/>
        </w:rPr>
        <w:t>the</w:t>
      </w:r>
      <w:r w:rsidRPr="00B350D9">
        <w:rPr>
          <w:rFonts w:ascii="Times New Roman" w:hAnsi="Times New Roman" w:cs="Times New Roman"/>
          <w:sz w:val="24"/>
          <w:szCs w:val="24"/>
        </w:rPr>
        <w:t xml:space="preserve"> legislature in this area was prompted by the 2021 collapse of the Champlain Towers South </w:t>
      </w:r>
      <w:r w:rsidR="00C50D30">
        <w:rPr>
          <w:rFonts w:ascii="Times New Roman" w:hAnsi="Times New Roman" w:cs="Times New Roman"/>
          <w:sz w:val="24"/>
          <w:szCs w:val="24"/>
        </w:rPr>
        <w:t>C</w:t>
      </w:r>
      <w:r w:rsidRPr="00B350D9">
        <w:rPr>
          <w:rFonts w:ascii="Times New Roman" w:hAnsi="Times New Roman" w:cs="Times New Roman"/>
          <w:sz w:val="24"/>
          <w:szCs w:val="24"/>
        </w:rPr>
        <w:t>ondominium in Surfside Florida.</w:t>
      </w:r>
    </w:p>
    <w:p w14:paraId="26BD48AC" w14:textId="77777777" w:rsidR="00C50D30" w:rsidRDefault="00C50D30" w:rsidP="00B350D9">
      <w:pPr>
        <w:spacing w:after="0" w:line="240" w:lineRule="auto"/>
        <w:jc w:val="both"/>
        <w:rPr>
          <w:rFonts w:ascii="Times New Roman" w:hAnsi="Times New Roman" w:cs="Times New Roman"/>
          <w:sz w:val="24"/>
          <w:szCs w:val="24"/>
        </w:rPr>
      </w:pPr>
    </w:p>
    <w:p w14:paraId="53E23E5E" w14:textId="3A66202D" w:rsidR="00B350D9" w:rsidRPr="00B350D9" w:rsidRDefault="00B350D9" w:rsidP="00C50D30">
      <w:pPr>
        <w:spacing w:after="0" w:line="240" w:lineRule="auto"/>
        <w:ind w:firstLine="720"/>
        <w:jc w:val="both"/>
        <w:rPr>
          <w:rFonts w:ascii="Times New Roman" w:hAnsi="Times New Roman" w:cs="Times New Roman"/>
          <w:sz w:val="24"/>
          <w:szCs w:val="24"/>
        </w:rPr>
      </w:pPr>
      <w:r w:rsidRPr="00B350D9">
        <w:rPr>
          <w:rFonts w:ascii="Times New Roman" w:hAnsi="Times New Roman" w:cs="Times New Roman"/>
          <w:sz w:val="24"/>
          <w:szCs w:val="24"/>
        </w:rPr>
        <w:t>Florida statutes now mandate milestone inspections for condominiums and co-ops that are 3 stories or taller once they turn 25 or 30 years old, depending upon proximity to the coastline. Associations must update these inspections every 10 years. Condominium associations must reserve for structural repairs and cannot waive those reserves which means the reserves must be fully funded and money available for all structural repairs and replacements. Associations must also complete a reserve study to make sure the reserves are fully funded for these items.</w:t>
      </w:r>
    </w:p>
    <w:p w14:paraId="14760C07" w14:textId="77777777" w:rsidR="00C50D30" w:rsidRDefault="00C50D30" w:rsidP="00B350D9">
      <w:pPr>
        <w:spacing w:after="0" w:line="240" w:lineRule="auto"/>
        <w:jc w:val="both"/>
        <w:rPr>
          <w:rFonts w:ascii="Times New Roman" w:hAnsi="Times New Roman" w:cs="Times New Roman"/>
          <w:sz w:val="24"/>
          <w:szCs w:val="24"/>
        </w:rPr>
      </w:pPr>
    </w:p>
    <w:p w14:paraId="297F8846" w14:textId="4742E3D1" w:rsidR="00B350D9" w:rsidRPr="00B350D9" w:rsidRDefault="00B350D9" w:rsidP="00C50D30">
      <w:pPr>
        <w:spacing w:after="0" w:line="240" w:lineRule="auto"/>
        <w:ind w:firstLine="720"/>
        <w:jc w:val="both"/>
        <w:rPr>
          <w:rFonts w:ascii="Times New Roman" w:hAnsi="Times New Roman" w:cs="Times New Roman"/>
          <w:sz w:val="24"/>
          <w:szCs w:val="24"/>
        </w:rPr>
      </w:pPr>
      <w:r w:rsidRPr="00B350D9">
        <w:rPr>
          <w:rFonts w:ascii="Times New Roman" w:hAnsi="Times New Roman" w:cs="Times New Roman"/>
          <w:sz w:val="24"/>
          <w:szCs w:val="24"/>
        </w:rPr>
        <w:t xml:space="preserve">Deadline to complete these inspections is December 31, 2024. It is anticipated the new law will </w:t>
      </w:r>
      <w:r w:rsidR="00B04206">
        <w:rPr>
          <w:rFonts w:ascii="Times New Roman" w:hAnsi="Times New Roman" w:cs="Times New Roman"/>
          <w:sz w:val="24"/>
          <w:szCs w:val="24"/>
        </w:rPr>
        <w:t>mean</w:t>
      </w:r>
      <w:r w:rsidRPr="00B350D9">
        <w:rPr>
          <w:rFonts w:ascii="Times New Roman" w:hAnsi="Times New Roman" w:cs="Times New Roman"/>
          <w:sz w:val="24"/>
          <w:szCs w:val="24"/>
        </w:rPr>
        <w:t xml:space="preserve"> substantial expense to condominium owners</w:t>
      </w:r>
      <w:r w:rsidR="00B04206">
        <w:rPr>
          <w:rFonts w:ascii="Times New Roman" w:hAnsi="Times New Roman" w:cs="Times New Roman"/>
          <w:sz w:val="24"/>
          <w:szCs w:val="24"/>
        </w:rPr>
        <w:t>,</w:t>
      </w:r>
      <w:r w:rsidRPr="00B350D9">
        <w:rPr>
          <w:rFonts w:ascii="Times New Roman" w:hAnsi="Times New Roman" w:cs="Times New Roman"/>
          <w:sz w:val="24"/>
          <w:szCs w:val="24"/>
        </w:rPr>
        <w:t xml:space="preserve"> </w:t>
      </w:r>
      <w:r w:rsidR="00B04206">
        <w:rPr>
          <w:rFonts w:ascii="Times New Roman" w:hAnsi="Times New Roman" w:cs="Times New Roman"/>
          <w:sz w:val="24"/>
          <w:szCs w:val="24"/>
        </w:rPr>
        <w:t>not</w:t>
      </w:r>
      <w:r w:rsidRPr="00B350D9">
        <w:rPr>
          <w:rFonts w:ascii="Times New Roman" w:hAnsi="Times New Roman" w:cs="Times New Roman"/>
          <w:sz w:val="24"/>
          <w:szCs w:val="24"/>
        </w:rPr>
        <w:t xml:space="preserve"> only for inspection but also for reserves and repairs.</w:t>
      </w:r>
    </w:p>
    <w:p w14:paraId="2406A9C7" w14:textId="77777777" w:rsidR="00C50D30" w:rsidRDefault="00C50D30" w:rsidP="00B350D9">
      <w:pPr>
        <w:spacing w:after="0" w:line="240" w:lineRule="auto"/>
        <w:jc w:val="both"/>
        <w:rPr>
          <w:rFonts w:ascii="Times New Roman" w:hAnsi="Times New Roman" w:cs="Times New Roman"/>
          <w:sz w:val="24"/>
          <w:szCs w:val="24"/>
        </w:rPr>
      </w:pPr>
    </w:p>
    <w:p w14:paraId="1C9B9D07" w14:textId="52BBF8F6" w:rsidR="00B350D9" w:rsidRPr="00B350D9" w:rsidRDefault="00B04206" w:rsidP="00C50D3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l</w:t>
      </w:r>
      <w:r w:rsidR="00B350D9" w:rsidRPr="00B350D9">
        <w:rPr>
          <w:rFonts w:ascii="Times New Roman" w:hAnsi="Times New Roman" w:cs="Times New Roman"/>
          <w:sz w:val="24"/>
          <w:szCs w:val="24"/>
        </w:rPr>
        <w:t xml:space="preserve">egislature was not content to simply mandate inspections and repairs. </w:t>
      </w:r>
      <w:r>
        <w:rPr>
          <w:rFonts w:ascii="Times New Roman" w:hAnsi="Times New Roman" w:cs="Times New Roman"/>
          <w:sz w:val="24"/>
          <w:szCs w:val="24"/>
        </w:rPr>
        <w:t>It</w:t>
      </w:r>
      <w:r w:rsidR="00B350D9" w:rsidRPr="00B350D9">
        <w:rPr>
          <w:rFonts w:ascii="Times New Roman" w:hAnsi="Times New Roman" w:cs="Times New Roman"/>
          <w:sz w:val="24"/>
          <w:szCs w:val="24"/>
        </w:rPr>
        <w:t xml:space="preserve"> wanted to be sure buyers </w:t>
      </w:r>
      <w:r w:rsidR="005B5D8D">
        <w:rPr>
          <w:rFonts w:ascii="Times New Roman" w:hAnsi="Times New Roman" w:cs="Times New Roman"/>
          <w:sz w:val="24"/>
          <w:szCs w:val="24"/>
        </w:rPr>
        <w:t>a</w:t>
      </w:r>
      <w:r w:rsidR="00B350D9" w:rsidRPr="00B350D9">
        <w:rPr>
          <w:rFonts w:ascii="Times New Roman" w:hAnsi="Times New Roman" w:cs="Times New Roman"/>
          <w:sz w:val="24"/>
          <w:szCs w:val="24"/>
        </w:rPr>
        <w:t xml:space="preserve">re aware of the structural status, reserve funding requirements and possible future expense </w:t>
      </w:r>
      <w:r w:rsidR="005B5D8D">
        <w:rPr>
          <w:rFonts w:ascii="Times New Roman" w:hAnsi="Times New Roman" w:cs="Times New Roman"/>
          <w:sz w:val="24"/>
          <w:szCs w:val="24"/>
        </w:rPr>
        <w:t>under</w:t>
      </w:r>
      <w:r w:rsidR="00B350D9" w:rsidRPr="00B350D9">
        <w:rPr>
          <w:rFonts w:ascii="Times New Roman" w:hAnsi="Times New Roman" w:cs="Times New Roman"/>
          <w:sz w:val="24"/>
          <w:szCs w:val="24"/>
        </w:rPr>
        <w:t xml:space="preserve"> the new law since these expenses are anticipated to be substantial. To do that, the </w:t>
      </w:r>
      <w:r w:rsidR="005B5D8D">
        <w:rPr>
          <w:rFonts w:ascii="Times New Roman" w:hAnsi="Times New Roman" w:cs="Times New Roman"/>
          <w:sz w:val="24"/>
          <w:szCs w:val="24"/>
        </w:rPr>
        <w:t>l</w:t>
      </w:r>
      <w:r w:rsidR="00B350D9" w:rsidRPr="00B350D9">
        <w:rPr>
          <w:rFonts w:ascii="Times New Roman" w:hAnsi="Times New Roman" w:cs="Times New Roman"/>
          <w:sz w:val="24"/>
          <w:szCs w:val="24"/>
        </w:rPr>
        <w:t xml:space="preserve">egislature mandate that all residential condominium sales contracts after December 31, </w:t>
      </w:r>
      <w:r w:rsidR="00C50D30" w:rsidRPr="00B350D9">
        <w:rPr>
          <w:rFonts w:ascii="Times New Roman" w:hAnsi="Times New Roman" w:cs="Times New Roman"/>
          <w:sz w:val="24"/>
          <w:szCs w:val="24"/>
        </w:rPr>
        <w:t>2024,</w:t>
      </w:r>
      <w:r w:rsidR="00B350D9" w:rsidRPr="00B350D9">
        <w:rPr>
          <w:rFonts w:ascii="Times New Roman" w:hAnsi="Times New Roman" w:cs="Times New Roman"/>
          <w:sz w:val="24"/>
          <w:szCs w:val="24"/>
        </w:rPr>
        <w:t xml:space="preserve"> include right of the buyer to terminate the contract within 3 days after receipt of the structural inspection report and the structural integrity reserve study.</w:t>
      </w:r>
    </w:p>
    <w:p w14:paraId="29778610" w14:textId="77777777" w:rsidR="00C50D30" w:rsidRDefault="00C50D30" w:rsidP="00B350D9">
      <w:pPr>
        <w:spacing w:after="0" w:line="240" w:lineRule="auto"/>
        <w:jc w:val="both"/>
        <w:rPr>
          <w:rFonts w:ascii="Times New Roman" w:hAnsi="Times New Roman" w:cs="Times New Roman"/>
          <w:sz w:val="24"/>
          <w:szCs w:val="24"/>
        </w:rPr>
      </w:pPr>
    </w:p>
    <w:p w14:paraId="18E3E6D8" w14:textId="15185326" w:rsidR="00B350D9" w:rsidRPr="00B350D9" w:rsidRDefault="00B350D9" w:rsidP="00C50D30">
      <w:pPr>
        <w:spacing w:after="0" w:line="240" w:lineRule="auto"/>
        <w:ind w:firstLine="720"/>
        <w:jc w:val="both"/>
        <w:rPr>
          <w:rFonts w:ascii="Times New Roman" w:hAnsi="Times New Roman" w:cs="Times New Roman"/>
          <w:sz w:val="24"/>
          <w:szCs w:val="24"/>
        </w:rPr>
      </w:pPr>
      <w:r w:rsidRPr="00B350D9">
        <w:rPr>
          <w:rFonts w:ascii="Times New Roman" w:hAnsi="Times New Roman" w:cs="Times New Roman"/>
          <w:sz w:val="24"/>
          <w:szCs w:val="24"/>
        </w:rPr>
        <w:t>The legislature mandated milestone inspections and structural integrity reserve studies</w:t>
      </w:r>
      <w:r w:rsidR="005B5D8D">
        <w:rPr>
          <w:rFonts w:ascii="Times New Roman" w:hAnsi="Times New Roman" w:cs="Times New Roman"/>
          <w:sz w:val="24"/>
          <w:szCs w:val="24"/>
        </w:rPr>
        <w:t>. I</w:t>
      </w:r>
      <w:r w:rsidRPr="00B350D9">
        <w:rPr>
          <w:rFonts w:ascii="Times New Roman" w:hAnsi="Times New Roman" w:cs="Times New Roman"/>
          <w:sz w:val="24"/>
          <w:szCs w:val="24"/>
        </w:rPr>
        <w:t>t did not limi</w:t>
      </w:r>
      <w:r w:rsidR="00C50D30">
        <w:rPr>
          <w:rFonts w:ascii="Times New Roman" w:hAnsi="Times New Roman" w:cs="Times New Roman"/>
          <w:sz w:val="24"/>
          <w:szCs w:val="24"/>
        </w:rPr>
        <w:t>t</w:t>
      </w:r>
      <w:r w:rsidRPr="00B350D9">
        <w:rPr>
          <w:rFonts w:ascii="Times New Roman" w:hAnsi="Times New Roman" w:cs="Times New Roman"/>
          <w:sz w:val="24"/>
          <w:szCs w:val="24"/>
        </w:rPr>
        <w:t xml:space="preserve"> those to existing condominiums. </w:t>
      </w:r>
      <w:r w:rsidR="00C50D30">
        <w:rPr>
          <w:rFonts w:ascii="Times New Roman" w:hAnsi="Times New Roman" w:cs="Times New Roman"/>
          <w:sz w:val="24"/>
          <w:szCs w:val="24"/>
        </w:rPr>
        <w:t>With</w:t>
      </w:r>
      <w:r w:rsidRPr="00B350D9">
        <w:rPr>
          <w:rFonts w:ascii="Times New Roman" w:hAnsi="Times New Roman" w:cs="Times New Roman"/>
          <w:sz w:val="24"/>
          <w:szCs w:val="24"/>
        </w:rPr>
        <w:t xml:space="preserve"> new condominiums, the developer must provide a turnover inspection report when control of the owner’s Association is </w:t>
      </w:r>
      <w:r w:rsidR="005B5D8D">
        <w:rPr>
          <w:rFonts w:ascii="Times New Roman" w:hAnsi="Times New Roman" w:cs="Times New Roman"/>
          <w:sz w:val="24"/>
          <w:szCs w:val="24"/>
        </w:rPr>
        <w:t>transferred</w:t>
      </w:r>
      <w:r w:rsidRPr="00B350D9">
        <w:rPr>
          <w:rFonts w:ascii="Times New Roman" w:hAnsi="Times New Roman" w:cs="Times New Roman"/>
          <w:sz w:val="24"/>
          <w:szCs w:val="24"/>
        </w:rPr>
        <w:t xml:space="preserve"> to the owner</w:t>
      </w:r>
      <w:r w:rsidR="00C50D30">
        <w:rPr>
          <w:rFonts w:ascii="Times New Roman" w:hAnsi="Times New Roman" w:cs="Times New Roman"/>
          <w:sz w:val="24"/>
          <w:szCs w:val="24"/>
        </w:rPr>
        <w:t>s</w:t>
      </w:r>
      <w:r w:rsidRPr="00B350D9">
        <w:rPr>
          <w:rFonts w:ascii="Times New Roman" w:hAnsi="Times New Roman" w:cs="Times New Roman"/>
          <w:sz w:val="24"/>
          <w:szCs w:val="24"/>
        </w:rPr>
        <w:t>.</w:t>
      </w:r>
    </w:p>
    <w:p w14:paraId="72F8C629" w14:textId="77777777" w:rsidR="00C50D30" w:rsidRDefault="00C50D30" w:rsidP="00B350D9">
      <w:pPr>
        <w:spacing w:after="0" w:line="240" w:lineRule="auto"/>
        <w:jc w:val="both"/>
        <w:rPr>
          <w:rFonts w:ascii="Times New Roman" w:hAnsi="Times New Roman" w:cs="Times New Roman"/>
          <w:sz w:val="24"/>
          <w:szCs w:val="24"/>
        </w:rPr>
      </w:pPr>
    </w:p>
    <w:p w14:paraId="5C3DF07E" w14:textId="3679E429" w:rsidR="006B49BA" w:rsidRDefault="005B5D8D" w:rsidP="006B49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s</w:t>
      </w:r>
      <w:r w:rsidR="00B350D9" w:rsidRPr="00B350D9">
        <w:rPr>
          <w:rFonts w:ascii="Times New Roman" w:hAnsi="Times New Roman" w:cs="Times New Roman"/>
          <w:sz w:val="24"/>
          <w:szCs w:val="24"/>
        </w:rPr>
        <w:t xml:space="preserve">ales contract must not only notify the buyer of the right to </w:t>
      </w:r>
      <w:r w:rsidR="00C50D30" w:rsidRPr="00B350D9">
        <w:rPr>
          <w:rFonts w:ascii="Times New Roman" w:hAnsi="Times New Roman" w:cs="Times New Roman"/>
          <w:sz w:val="24"/>
          <w:szCs w:val="24"/>
        </w:rPr>
        <w:t>terminate but</w:t>
      </w:r>
      <w:r w:rsidR="00B350D9" w:rsidRPr="00B350D9">
        <w:rPr>
          <w:rFonts w:ascii="Times New Roman" w:hAnsi="Times New Roman" w:cs="Times New Roman"/>
          <w:sz w:val="24"/>
          <w:szCs w:val="24"/>
        </w:rPr>
        <w:t xml:space="preserve"> must also state whether the </w:t>
      </w:r>
      <w:r>
        <w:rPr>
          <w:rFonts w:ascii="Times New Roman" w:hAnsi="Times New Roman" w:cs="Times New Roman"/>
          <w:sz w:val="24"/>
          <w:szCs w:val="24"/>
        </w:rPr>
        <w:t>a</w:t>
      </w:r>
      <w:r w:rsidR="00B350D9" w:rsidRPr="00B350D9">
        <w:rPr>
          <w:rFonts w:ascii="Times New Roman" w:hAnsi="Times New Roman" w:cs="Times New Roman"/>
          <w:sz w:val="24"/>
          <w:szCs w:val="24"/>
        </w:rPr>
        <w:t xml:space="preserve">ssociation is required to have </w:t>
      </w:r>
      <w:r>
        <w:rPr>
          <w:rFonts w:ascii="Times New Roman" w:hAnsi="Times New Roman" w:cs="Times New Roman"/>
          <w:sz w:val="24"/>
          <w:szCs w:val="24"/>
        </w:rPr>
        <w:t xml:space="preserve">a </w:t>
      </w:r>
      <w:r w:rsidR="00B350D9" w:rsidRPr="00B350D9">
        <w:rPr>
          <w:rFonts w:ascii="Times New Roman" w:hAnsi="Times New Roman" w:cs="Times New Roman"/>
          <w:sz w:val="24"/>
          <w:szCs w:val="24"/>
        </w:rPr>
        <w:t>milestone inspection, a turnover inspection report, or a structural integrity reserve study and has not completed the inspection report or study if that is the case.</w:t>
      </w:r>
      <w:r w:rsidR="006B49BA">
        <w:rPr>
          <w:rFonts w:ascii="Times New Roman" w:hAnsi="Times New Roman" w:cs="Times New Roman"/>
          <w:sz w:val="24"/>
          <w:szCs w:val="24"/>
        </w:rPr>
        <w:t xml:space="preserve"> </w:t>
      </w:r>
    </w:p>
    <w:p w14:paraId="233B376B" w14:textId="77777777" w:rsidR="005B5D8D" w:rsidRDefault="005B5D8D" w:rsidP="006B49BA">
      <w:pPr>
        <w:spacing w:after="0" w:line="240" w:lineRule="auto"/>
        <w:ind w:firstLine="720"/>
        <w:jc w:val="both"/>
        <w:rPr>
          <w:rFonts w:ascii="Times New Roman" w:hAnsi="Times New Roman" w:cs="Times New Roman"/>
          <w:sz w:val="24"/>
          <w:szCs w:val="24"/>
        </w:rPr>
      </w:pPr>
    </w:p>
    <w:p w14:paraId="3E4DA2DB" w14:textId="5E721F4C" w:rsidR="006B49BA" w:rsidRDefault="005B5D8D" w:rsidP="006B49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statute may cause</w:t>
      </w:r>
      <w:r w:rsidR="00B350D9" w:rsidRPr="00B350D9">
        <w:rPr>
          <w:rFonts w:ascii="Times New Roman" w:hAnsi="Times New Roman" w:cs="Times New Roman"/>
          <w:sz w:val="24"/>
          <w:szCs w:val="24"/>
        </w:rPr>
        <w:t xml:space="preserve"> a mass exodus from condominiums in Florida when owners are unable or unwilling to pay the expenses associated with milestone inspections, or reserves and repairs. Something that will substantially impact prices. Only time </w:t>
      </w:r>
      <w:r w:rsidR="006B49BA">
        <w:rPr>
          <w:rFonts w:ascii="Times New Roman" w:hAnsi="Times New Roman" w:cs="Times New Roman"/>
          <w:sz w:val="24"/>
          <w:szCs w:val="24"/>
        </w:rPr>
        <w:t>will tell.</w:t>
      </w:r>
    </w:p>
    <w:p w14:paraId="48E0C357" w14:textId="77777777" w:rsidR="006B49BA" w:rsidRDefault="006B49BA" w:rsidP="006B49BA">
      <w:pPr>
        <w:spacing w:after="0" w:line="240" w:lineRule="auto"/>
        <w:ind w:firstLine="720"/>
        <w:jc w:val="both"/>
        <w:rPr>
          <w:rFonts w:ascii="Times New Roman" w:hAnsi="Times New Roman" w:cs="Times New Roman"/>
          <w:sz w:val="24"/>
          <w:szCs w:val="24"/>
        </w:rPr>
      </w:pPr>
    </w:p>
    <w:p w14:paraId="0AFBA0AE" w14:textId="2533F3DC" w:rsidR="006B49BA" w:rsidRDefault="00B350D9" w:rsidP="006B49BA">
      <w:pPr>
        <w:spacing w:after="0" w:line="240" w:lineRule="auto"/>
        <w:ind w:firstLine="720"/>
        <w:jc w:val="both"/>
        <w:rPr>
          <w:rFonts w:ascii="Times New Roman" w:hAnsi="Times New Roman" w:cs="Times New Roman"/>
          <w:sz w:val="24"/>
          <w:szCs w:val="24"/>
        </w:rPr>
      </w:pPr>
      <w:r w:rsidRPr="00B350D9">
        <w:rPr>
          <w:rFonts w:ascii="Times New Roman" w:hAnsi="Times New Roman" w:cs="Times New Roman"/>
          <w:sz w:val="24"/>
          <w:szCs w:val="24"/>
        </w:rPr>
        <w:t xml:space="preserve">The </w:t>
      </w:r>
      <w:r w:rsidR="005B5D8D">
        <w:rPr>
          <w:rFonts w:ascii="Times New Roman" w:hAnsi="Times New Roman" w:cs="Times New Roman"/>
          <w:sz w:val="24"/>
          <w:szCs w:val="24"/>
        </w:rPr>
        <w:t>l</w:t>
      </w:r>
      <w:r w:rsidRPr="00B350D9">
        <w:rPr>
          <w:rFonts w:ascii="Times New Roman" w:hAnsi="Times New Roman" w:cs="Times New Roman"/>
          <w:sz w:val="24"/>
          <w:szCs w:val="24"/>
        </w:rPr>
        <w:t xml:space="preserve">egislature did not limit its recent concerns </w:t>
      </w:r>
      <w:r w:rsidR="006B49BA">
        <w:rPr>
          <w:rFonts w:ascii="Times New Roman" w:hAnsi="Times New Roman" w:cs="Times New Roman"/>
          <w:sz w:val="24"/>
          <w:szCs w:val="24"/>
        </w:rPr>
        <w:t xml:space="preserve">to </w:t>
      </w:r>
      <w:r w:rsidRPr="00B350D9">
        <w:rPr>
          <w:rFonts w:ascii="Times New Roman" w:hAnsi="Times New Roman" w:cs="Times New Roman"/>
          <w:sz w:val="24"/>
          <w:szCs w:val="24"/>
        </w:rPr>
        <w:t>condominiums. It continues to be worried about property insurance and most recently turned its attention to flood insurance. Beginning with acontract</w:t>
      </w:r>
      <w:r w:rsidR="005B5D8D">
        <w:rPr>
          <w:rFonts w:ascii="Times New Roman" w:hAnsi="Times New Roman" w:cs="Times New Roman"/>
          <w:sz w:val="24"/>
          <w:szCs w:val="24"/>
        </w:rPr>
        <w:t>s</w:t>
      </w:r>
      <w:r w:rsidRPr="00B350D9">
        <w:rPr>
          <w:rFonts w:ascii="Times New Roman" w:hAnsi="Times New Roman" w:cs="Times New Roman"/>
          <w:sz w:val="24"/>
          <w:szCs w:val="24"/>
        </w:rPr>
        <w:t xml:space="preserve"> signed on October 1, 2024, residential sellers must now complete a “Flood Disclosure” form and provided to a buyer at or before the time the sales contract is signed.</w:t>
      </w:r>
    </w:p>
    <w:p w14:paraId="015CBC91" w14:textId="77777777" w:rsidR="006B49BA" w:rsidRDefault="006B49BA" w:rsidP="006B49BA">
      <w:pPr>
        <w:spacing w:after="0" w:line="240" w:lineRule="auto"/>
        <w:ind w:firstLine="720"/>
        <w:jc w:val="both"/>
        <w:rPr>
          <w:rFonts w:ascii="Times New Roman" w:hAnsi="Times New Roman" w:cs="Times New Roman"/>
          <w:sz w:val="24"/>
          <w:szCs w:val="24"/>
        </w:rPr>
      </w:pPr>
    </w:p>
    <w:p w14:paraId="536FC179" w14:textId="724FFAFD" w:rsidR="00B350D9" w:rsidRPr="00B350D9" w:rsidRDefault="00B350D9" w:rsidP="006B49BA">
      <w:pPr>
        <w:spacing w:after="0" w:line="240" w:lineRule="auto"/>
        <w:ind w:firstLine="720"/>
        <w:jc w:val="both"/>
        <w:rPr>
          <w:rFonts w:ascii="Times New Roman" w:hAnsi="Times New Roman" w:cs="Times New Roman"/>
          <w:sz w:val="24"/>
          <w:szCs w:val="24"/>
        </w:rPr>
      </w:pPr>
      <w:r w:rsidRPr="00B350D9">
        <w:rPr>
          <w:rFonts w:ascii="Times New Roman" w:hAnsi="Times New Roman" w:cs="Times New Roman"/>
          <w:sz w:val="24"/>
          <w:szCs w:val="24"/>
        </w:rPr>
        <w:t>The statutory form is set forth below:</w:t>
      </w:r>
    </w:p>
    <w:p w14:paraId="5ED203DC" w14:textId="77777777" w:rsidR="006B49BA" w:rsidRDefault="006B49BA" w:rsidP="00B350D9">
      <w:pPr>
        <w:pStyle w:val="aligncenter"/>
        <w:shd w:val="clear" w:color="auto" w:fill="FFFFFF"/>
        <w:spacing w:before="0" w:beforeAutospacing="0" w:after="0" w:afterAutospacing="0"/>
        <w:ind w:firstLine="200"/>
        <w:jc w:val="both"/>
      </w:pPr>
    </w:p>
    <w:p w14:paraId="015E2384" w14:textId="5DBAB581" w:rsidR="00B350D9" w:rsidRPr="006B49BA" w:rsidRDefault="00B350D9" w:rsidP="006B49BA">
      <w:pPr>
        <w:pStyle w:val="aligncenter"/>
        <w:shd w:val="clear" w:color="auto" w:fill="FFFFFF"/>
        <w:spacing w:before="0" w:beforeAutospacing="0" w:after="0" w:afterAutospacing="0"/>
        <w:ind w:left="720"/>
        <w:jc w:val="both"/>
        <w:rPr>
          <w:b/>
          <w:bCs/>
        </w:rPr>
      </w:pPr>
      <w:r w:rsidRPr="006B49BA">
        <w:rPr>
          <w:b/>
          <w:bCs/>
        </w:rPr>
        <w:t>FLOOD DISCLOSURE</w:t>
      </w:r>
    </w:p>
    <w:p w14:paraId="03A2B602" w14:textId="77777777" w:rsidR="006B49BA" w:rsidRPr="006B49BA" w:rsidRDefault="006B49BA" w:rsidP="006B49BA">
      <w:pPr>
        <w:pStyle w:val="blockflush"/>
        <w:shd w:val="clear" w:color="auto" w:fill="FFFFFF"/>
        <w:spacing w:before="0" w:beforeAutospacing="0" w:after="0" w:afterAutospacing="0"/>
        <w:ind w:left="720" w:right="240"/>
        <w:jc w:val="both"/>
        <w:rPr>
          <w:b/>
          <w:bCs/>
        </w:rPr>
      </w:pPr>
    </w:p>
    <w:p w14:paraId="1385294A" w14:textId="39EAE6BD" w:rsidR="00B350D9" w:rsidRDefault="00B350D9" w:rsidP="006B49BA">
      <w:pPr>
        <w:pStyle w:val="blockflush"/>
        <w:shd w:val="clear" w:color="auto" w:fill="FFFFFF"/>
        <w:spacing w:before="0" w:beforeAutospacing="0" w:after="0" w:afterAutospacing="0"/>
        <w:ind w:left="720" w:right="240"/>
        <w:jc w:val="both"/>
        <w:rPr>
          <w:b/>
          <w:bCs/>
        </w:rPr>
      </w:pPr>
      <w:r w:rsidRPr="006B49BA">
        <w:rPr>
          <w:b/>
          <w:bCs/>
        </w:rPr>
        <w:t>Flood Insurance: Homeowners’ insurance policies do not include coverage for damage resulting from floods. Buyer is encouraged to discuss the need to purchase separate flood insurance coverage with Buyer’s insurance agent.</w:t>
      </w:r>
    </w:p>
    <w:p w14:paraId="4A007D0B" w14:textId="77777777" w:rsidR="006B49BA" w:rsidRPr="006B49BA" w:rsidRDefault="006B49BA" w:rsidP="006B49BA">
      <w:pPr>
        <w:pStyle w:val="blockflush"/>
        <w:shd w:val="clear" w:color="auto" w:fill="FFFFFF"/>
        <w:spacing w:before="0" w:beforeAutospacing="0" w:after="0" w:afterAutospacing="0"/>
        <w:ind w:right="240"/>
        <w:jc w:val="both"/>
        <w:rPr>
          <w:b/>
          <w:bCs/>
        </w:rPr>
      </w:pPr>
    </w:p>
    <w:p w14:paraId="768DC769" w14:textId="77777777" w:rsidR="00B350D9" w:rsidRPr="006B49BA" w:rsidRDefault="00B350D9" w:rsidP="006B49BA">
      <w:pPr>
        <w:pStyle w:val="blockflush"/>
        <w:shd w:val="clear" w:color="auto" w:fill="FFFFFF"/>
        <w:spacing w:before="0" w:beforeAutospacing="0" w:after="0" w:afterAutospacing="0"/>
        <w:ind w:left="720" w:right="240"/>
        <w:jc w:val="both"/>
        <w:rPr>
          <w:b/>
          <w:bCs/>
        </w:rPr>
      </w:pPr>
      <w:r w:rsidRPr="006B49BA">
        <w:rPr>
          <w:b/>
          <w:bCs/>
        </w:rPr>
        <w:t>(1)</w:t>
      </w:r>
      <w:r w:rsidRPr="006B49BA">
        <w:rPr>
          <w:b/>
          <w:bCs/>
        </w:rPr>
        <w:t> </w:t>
      </w:r>
      <w:r w:rsidRPr="006B49BA">
        <w:rPr>
          <w:b/>
          <w:bCs/>
        </w:rPr>
        <w:t xml:space="preserve">Seller has </w:t>
      </w:r>
      <w:r w:rsidRPr="006B49BA">
        <w:rPr>
          <w:rFonts w:ascii="Segoe UI Symbol" w:hAnsi="Segoe UI Symbol" w:cs="Segoe UI Symbol"/>
          <w:b/>
          <w:bCs/>
        </w:rPr>
        <w:t>☐</w:t>
      </w:r>
      <w:r w:rsidRPr="006B49BA">
        <w:rPr>
          <w:b/>
          <w:bCs/>
        </w:rPr>
        <w:t xml:space="preserve"> has not </w:t>
      </w:r>
      <w:r w:rsidRPr="006B49BA">
        <w:rPr>
          <w:rFonts w:ascii="Segoe UI Symbol" w:hAnsi="Segoe UI Symbol" w:cs="Segoe UI Symbol"/>
          <w:b/>
          <w:bCs/>
        </w:rPr>
        <w:t>☐</w:t>
      </w:r>
      <w:r w:rsidRPr="006B49BA">
        <w:rPr>
          <w:b/>
          <w:bCs/>
        </w:rPr>
        <w:t xml:space="preserve"> filed a claim with an insurance provider relating to flood damage on the property, including, but not limited to, a claim with the National Flood Insurance Program.</w:t>
      </w:r>
    </w:p>
    <w:p w14:paraId="3827F015" w14:textId="77777777" w:rsidR="00B350D9" w:rsidRPr="006B49BA" w:rsidRDefault="00B350D9" w:rsidP="006B49BA">
      <w:pPr>
        <w:pStyle w:val="blockflush"/>
        <w:shd w:val="clear" w:color="auto" w:fill="FFFFFF"/>
        <w:spacing w:before="0" w:beforeAutospacing="0" w:after="0" w:afterAutospacing="0"/>
        <w:ind w:left="720" w:right="240"/>
        <w:jc w:val="both"/>
        <w:rPr>
          <w:b/>
          <w:bCs/>
        </w:rPr>
      </w:pPr>
      <w:r w:rsidRPr="006B49BA">
        <w:rPr>
          <w:b/>
          <w:bCs/>
        </w:rPr>
        <w:t>(2)</w:t>
      </w:r>
      <w:r w:rsidRPr="006B49BA">
        <w:rPr>
          <w:b/>
          <w:bCs/>
        </w:rPr>
        <w:t> </w:t>
      </w:r>
      <w:r w:rsidRPr="006B49BA">
        <w:rPr>
          <w:b/>
          <w:bCs/>
        </w:rPr>
        <w:t xml:space="preserve">Seller has </w:t>
      </w:r>
      <w:r w:rsidRPr="006B49BA">
        <w:rPr>
          <w:rFonts w:ascii="Segoe UI Symbol" w:hAnsi="Segoe UI Symbol" w:cs="Segoe UI Symbol"/>
          <w:b/>
          <w:bCs/>
        </w:rPr>
        <w:t>☐</w:t>
      </w:r>
      <w:r w:rsidRPr="006B49BA">
        <w:rPr>
          <w:b/>
          <w:bCs/>
        </w:rPr>
        <w:t xml:space="preserve"> has not </w:t>
      </w:r>
      <w:r w:rsidRPr="006B49BA">
        <w:rPr>
          <w:rFonts w:ascii="Segoe UI Symbol" w:hAnsi="Segoe UI Symbol" w:cs="Segoe UI Symbol"/>
          <w:b/>
          <w:bCs/>
        </w:rPr>
        <w:t>☐</w:t>
      </w:r>
      <w:r w:rsidRPr="006B49BA">
        <w:rPr>
          <w:b/>
          <w:bCs/>
        </w:rPr>
        <w:t xml:space="preserve"> received federal assistance for flood damage to the property, including, but not limited to, assistance from the Federal Emergency Management Agency.</w:t>
      </w:r>
    </w:p>
    <w:p w14:paraId="6F322B45" w14:textId="77777777" w:rsidR="00B350D9" w:rsidRPr="006B49BA" w:rsidRDefault="00B350D9" w:rsidP="006B49BA">
      <w:pPr>
        <w:pStyle w:val="blockflush"/>
        <w:shd w:val="clear" w:color="auto" w:fill="FFFFFF"/>
        <w:spacing w:before="0" w:beforeAutospacing="0" w:after="0" w:afterAutospacing="0"/>
        <w:ind w:left="720" w:right="240"/>
        <w:jc w:val="both"/>
        <w:rPr>
          <w:b/>
          <w:bCs/>
        </w:rPr>
      </w:pPr>
      <w:r w:rsidRPr="006B49BA">
        <w:rPr>
          <w:b/>
          <w:bCs/>
        </w:rPr>
        <w:t>(3)</w:t>
      </w:r>
      <w:r w:rsidRPr="006B49BA">
        <w:rPr>
          <w:b/>
          <w:bCs/>
        </w:rPr>
        <w:t> </w:t>
      </w:r>
      <w:r w:rsidRPr="006B49BA">
        <w:rPr>
          <w:b/>
          <w:bCs/>
        </w:rPr>
        <w:t>For the purposes of this disclosure, the term “flooding” means a general or temporary condition of partial or complete inundation of the property caused by any of the following:</w:t>
      </w:r>
    </w:p>
    <w:p w14:paraId="07A9D33D" w14:textId="77777777" w:rsidR="006B49BA" w:rsidRDefault="006B49BA" w:rsidP="006B49BA">
      <w:pPr>
        <w:pStyle w:val="blockflush"/>
        <w:shd w:val="clear" w:color="auto" w:fill="FFFFFF"/>
        <w:spacing w:before="0" w:beforeAutospacing="0" w:after="0" w:afterAutospacing="0"/>
        <w:ind w:right="240"/>
        <w:jc w:val="both"/>
        <w:rPr>
          <w:b/>
          <w:bCs/>
        </w:rPr>
      </w:pPr>
    </w:p>
    <w:p w14:paraId="77C8F2DD" w14:textId="77777777" w:rsidR="006B49BA" w:rsidRDefault="00B350D9" w:rsidP="006B49BA">
      <w:pPr>
        <w:pStyle w:val="blockflush"/>
        <w:numPr>
          <w:ilvl w:val="0"/>
          <w:numId w:val="2"/>
        </w:numPr>
        <w:shd w:val="clear" w:color="auto" w:fill="FFFFFF"/>
        <w:spacing w:before="0" w:beforeAutospacing="0" w:after="0" w:afterAutospacing="0"/>
        <w:ind w:right="240"/>
        <w:jc w:val="both"/>
        <w:rPr>
          <w:b/>
          <w:bCs/>
        </w:rPr>
      </w:pPr>
      <w:r w:rsidRPr="006B49BA">
        <w:rPr>
          <w:b/>
          <w:bCs/>
        </w:rPr>
        <w:t>The overflow of inland or tidal waters.</w:t>
      </w:r>
    </w:p>
    <w:p w14:paraId="37509153" w14:textId="77777777" w:rsidR="006B49BA" w:rsidRDefault="00B350D9" w:rsidP="006B49BA">
      <w:pPr>
        <w:pStyle w:val="blockflush"/>
        <w:numPr>
          <w:ilvl w:val="0"/>
          <w:numId w:val="2"/>
        </w:numPr>
        <w:shd w:val="clear" w:color="auto" w:fill="FFFFFF"/>
        <w:spacing w:before="0" w:beforeAutospacing="0" w:after="0" w:afterAutospacing="0"/>
        <w:ind w:right="240"/>
        <w:jc w:val="both"/>
        <w:rPr>
          <w:b/>
          <w:bCs/>
        </w:rPr>
      </w:pPr>
      <w:r w:rsidRPr="006B49BA">
        <w:rPr>
          <w:b/>
          <w:bCs/>
        </w:rPr>
        <w:t>The unusual and rapid accumulation of runoff or surface waters from any established water source, such as a river, stream, or drainage ditch.</w:t>
      </w:r>
    </w:p>
    <w:p w14:paraId="3E7A1D68" w14:textId="0B2F7963" w:rsidR="00B350D9" w:rsidRPr="006B49BA" w:rsidRDefault="00B350D9" w:rsidP="006B49BA">
      <w:pPr>
        <w:pStyle w:val="blockflush"/>
        <w:numPr>
          <w:ilvl w:val="0"/>
          <w:numId w:val="2"/>
        </w:numPr>
        <w:shd w:val="clear" w:color="auto" w:fill="FFFFFF"/>
        <w:spacing w:before="0" w:beforeAutospacing="0" w:after="0" w:afterAutospacing="0"/>
        <w:ind w:right="240"/>
        <w:jc w:val="both"/>
        <w:rPr>
          <w:b/>
          <w:bCs/>
        </w:rPr>
      </w:pPr>
      <w:r w:rsidRPr="006B49BA">
        <w:rPr>
          <w:b/>
          <w:bCs/>
          <w:shd w:val="clear" w:color="auto" w:fill="FFFFFF"/>
        </w:rPr>
        <w:t>Sustained periods of standing water resulting from rainfall.</w:t>
      </w:r>
    </w:p>
    <w:p w14:paraId="2148A9F0" w14:textId="77777777" w:rsidR="006B49BA" w:rsidRDefault="006B49BA" w:rsidP="00B350D9">
      <w:pPr>
        <w:spacing w:after="0" w:line="240" w:lineRule="auto"/>
        <w:jc w:val="both"/>
        <w:rPr>
          <w:rFonts w:ascii="Times New Roman" w:hAnsi="Times New Roman" w:cs="Times New Roman"/>
          <w:sz w:val="24"/>
          <w:szCs w:val="24"/>
        </w:rPr>
      </w:pPr>
    </w:p>
    <w:p w14:paraId="6DC6EEA7" w14:textId="433A9BA1" w:rsidR="00B350D9" w:rsidRPr="00B350D9" w:rsidRDefault="00B350D9" w:rsidP="006B49BA">
      <w:pPr>
        <w:spacing w:after="0" w:line="240" w:lineRule="auto"/>
        <w:ind w:firstLine="720"/>
        <w:jc w:val="both"/>
        <w:rPr>
          <w:rFonts w:ascii="Times New Roman" w:hAnsi="Times New Roman" w:cs="Times New Roman"/>
          <w:sz w:val="24"/>
          <w:szCs w:val="24"/>
        </w:rPr>
      </w:pPr>
      <w:r w:rsidRPr="00B350D9">
        <w:rPr>
          <w:rFonts w:ascii="Times New Roman" w:hAnsi="Times New Roman" w:cs="Times New Roman"/>
          <w:sz w:val="24"/>
          <w:szCs w:val="24"/>
        </w:rPr>
        <w:t xml:space="preserve">The expansion of residential buyer protection in Florida is not only good for </w:t>
      </w:r>
      <w:r w:rsidR="006B49BA" w:rsidRPr="00B350D9">
        <w:rPr>
          <w:rFonts w:ascii="Times New Roman" w:hAnsi="Times New Roman" w:cs="Times New Roman"/>
          <w:sz w:val="24"/>
          <w:szCs w:val="24"/>
        </w:rPr>
        <w:t>buyers but</w:t>
      </w:r>
      <w:r w:rsidRPr="00B350D9">
        <w:rPr>
          <w:rFonts w:ascii="Times New Roman" w:hAnsi="Times New Roman" w:cs="Times New Roman"/>
          <w:sz w:val="24"/>
          <w:szCs w:val="24"/>
        </w:rPr>
        <w:t xml:space="preserve"> is also likely good for the real estate industry in general. Florida’s Condominium Act and its genesis in a desire to </w:t>
      </w:r>
      <w:r w:rsidR="005B5D8D">
        <w:rPr>
          <w:rFonts w:ascii="Times New Roman" w:hAnsi="Times New Roman" w:cs="Times New Roman"/>
          <w:sz w:val="24"/>
          <w:szCs w:val="24"/>
        </w:rPr>
        <w:t>minimize</w:t>
      </w:r>
      <w:r w:rsidRPr="00B350D9">
        <w:rPr>
          <w:rFonts w:ascii="Times New Roman" w:hAnsi="Times New Roman" w:cs="Times New Roman"/>
          <w:sz w:val="24"/>
          <w:szCs w:val="24"/>
        </w:rPr>
        <w:t xml:space="preserve"> fears of buying swampland. These new statutory protections</w:t>
      </w:r>
      <w:r w:rsidR="005B5D8D">
        <w:rPr>
          <w:rFonts w:ascii="Times New Roman" w:hAnsi="Times New Roman" w:cs="Times New Roman"/>
          <w:sz w:val="24"/>
          <w:szCs w:val="24"/>
        </w:rPr>
        <w:t xml:space="preserve"> are</w:t>
      </w:r>
      <w:r w:rsidRPr="00B350D9">
        <w:rPr>
          <w:rFonts w:ascii="Times New Roman" w:hAnsi="Times New Roman" w:cs="Times New Roman"/>
          <w:sz w:val="24"/>
          <w:szCs w:val="24"/>
        </w:rPr>
        <w:t xml:space="preserve"> intended to make sure buyers understand aspects of buying a Florida home with which they might not be familiar up north. In any event, the protections are here and will likely increase over time. </w:t>
      </w:r>
    </w:p>
    <w:p w14:paraId="7B463D6C" w14:textId="77777777" w:rsidR="008604CA" w:rsidRPr="00CD2569" w:rsidRDefault="008604CA" w:rsidP="001C02F8">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1C02F8">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1C02F8">
      <w:pPr>
        <w:spacing w:after="0" w:line="240" w:lineRule="auto"/>
        <w:jc w:val="both"/>
        <w:rPr>
          <w:rFonts w:ascii="Times New Roman" w:hAnsi="Times New Roman" w:cs="Times New Roman"/>
          <w:sz w:val="24"/>
          <w:szCs w:val="24"/>
        </w:rPr>
      </w:pPr>
    </w:p>
    <w:sectPr w:rsidR="002A2C15" w:rsidRPr="00CD2569" w:rsidSect="008604C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27001"/>
    <w:rsid w:val="00027A10"/>
    <w:rsid w:val="00047F23"/>
    <w:rsid w:val="000513D7"/>
    <w:rsid w:val="000A4A18"/>
    <w:rsid w:val="000C3176"/>
    <w:rsid w:val="000D0987"/>
    <w:rsid w:val="000D6A98"/>
    <w:rsid w:val="000D6DC8"/>
    <w:rsid w:val="000F5C94"/>
    <w:rsid w:val="00106DB8"/>
    <w:rsid w:val="0013705B"/>
    <w:rsid w:val="00141698"/>
    <w:rsid w:val="00186619"/>
    <w:rsid w:val="001A1ABC"/>
    <w:rsid w:val="001C02F8"/>
    <w:rsid w:val="00215B98"/>
    <w:rsid w:val="00246EC3"/>
    <w:rsid w:val="00254C46"/>
    <w:rsid w:val="002A2C15"/>
    <w:rsid w:val="002D55C7"/>
    <w:rsid w:val="002F34F4"/>
    <w:rsid w:val="00301941"/>
    <w:rsid w:val="00333B52"/>
    <w:rsid w:val="0033796F"/>
    <w:rsid w:val="00337CB1"/>
    <w:rsid w:val="00337E78"/>
    <w:rsid w:val="003831D7"/>
    <w:rsid w:val="003B59FC"/>
    <w:rsid w:val="003C4492"/>
    <w:rsid w:val="003F4A8F"/>
    <w:rsid w:val="004169E0"/>
    <w:rsid w:val="00433C92"/>
    <w:rsid w:val="00464D1C"/>
    <w:rsid w:val="004D39C6"/>
    <w:rsid w:val="004E1938"/>
    <w:rsid w:val="00521492"/>
    <w:rsid w:val="00541E5F"/>
    <w:rsid w:val="00544006"/>
    <w:rsid w:val="00564E2C"/>
    <w:rsid w:val="005B5D8D"/>
    <w:rsid w:val="005D053F"/>
    <w:rsid w:val="005D3D90"/>
    <w:rsid w:val="005F006F"/>
    <w:rsid w:val="00607706"/>
    <w:rsid w:val="00617069"/>
    <w:rsid w:val="00656A4D"/>
    <w:rsid w:val="006A02DB"/>
    <w:rsid w:val="006B49BA"/>
    <w:rsid w:val="006C3546"/>
    <w:rsid w:val="006D15CD"/>
    <w:rsid w:val="006F5757"/>
    <w:rsid w:val="0071189E"/>
    <w:rsid w:val="00724822"/>
    <w:rsid w:val="007436A8"/>
    <w:rsid w:val="007456C0"/>
    <w:rsid w:val="007463A0"/>
    <w:rsid w:val="00762E14"/>
    <w:rsid w:val="0077393B"/>
    <w:rsid w:val="00774B98"/>
    <w:rsid w:val="00791167"/>
    <w:rsid w:val="007C3CB9"/>
    <w:rsid w:val="008016AE"/>
    <w:rsid w:val="008032BC"/>
    <w:rsid w:val="008604CA"/>
    <w:rsid w:val="008B5B86"/>
    <w:rsid w:val="008D5702"/>
    <w:rsid w:val="008E4099"/>
    <w:rsid w:val="008F0518"/>
    <w:rsid w:val="00901559"/>
    <w:rsid w:val="009B4A3A"/>
    <w:rsid w:val="009B52EF"/>
    <w:rsid w:val="009C7598"/>
    <w:rsid w:val="009E5785"/>
    <w:rsid w:val="009F0844"/>
    <w:rsid w:val="00A614B5"/>
    <w:rsid w:val="00A8569C"/>
    <w:rsid w:val="00AA2BF7"/>
    <w:rsid w:val="00B04206"/>
    <w:rsid w:val="00B113DB"/>
    <w:rsid w:val="00B232EF"/>
    <w:rsid w:val="00B350D9"/>
    <w:rsid w:val="00B63616"/>
    <w:rsid w:val="00BA7AC3"/>
    <w:rsid w:val="00BE1E91"/>
    <w:rsid w:val="00C50D30"/>
    <w:rsid w:val="00C7307F"/>
    <w:rsid w:val="00CD2569"/>
    <w:rsid w:val="00D442EE"/>
    <w:rsid w:val="00D63FFC"/>
    <w:rsid w:val="00D64F16"/>
    <w:rsid w:val="00D70CE1"/>
    <w:rsid w:val="00D76ABB"/>
    <w:rsid w:val="00D819A8"/>
    <w:rsid w:val="00D84831"/>
    <w:rsid w:val="00D90B06"/>
    <w:rsid w:val="00DA164B"/>
    <w:rsid w:val="00E027C3"/>
    <w:rsid w:val="00EC01F5"/>
    <w:rsid w:val="00EE1BA8"/>
    <w:rsid w:val="00F01294"/>
    <w:rsid w:val="00F156FF"/>
    <w:rsid w:val="00F46FBA"/>
    <w:rsid w:val="00FA4C17"/>
    <w:rsid w:val="00FA734D"/>
    <w:rsid w:val="00FD7D75"/>
    <w:rsid w:val="00FE306F"/>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4</cp:revision>
  <cp:lastPrinted>2024-10-07T19:51:00Z</cp:lastPrinted>
  <dcterms:created xsi:type="dcterms:W3CDTF">2024-10-07T19:24:00Z</dcterms:created>
  <dcterms:modified xsi:type="dcterms:W3CDTF">2024-10-07T20:37:00Z</dcterms:modified>
</cp:coreProperties>
</file>