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C59C5" w:rsidRDefault="003A4402" w:rsidP="003C59C5">
      <w:pPr>
        <w:spacing w:after="0" w:line="240" w:lineRule="auto"/>
        <w:jc w:val="both"/>
        <w:rPr>
          <w:rFonts w:ascii="Times New Roman" w:hAnsi="Times New Roman" w:cs="Times New Roman"/>
          <w:b/>
          <w:bCs/>
          <w:sz w:val="24"/>
          <w:szCs w:val="24"/>
        </w:rPr>
      </w:pPr>
    </w:p>
    <w:p w14:paraId="0D467D55" w14:textId="5E0290DE" w:rsidR="006B7C56" w:rsidRPr="006B7C56" w:rsidRDefault="006B7C56" w:rsidP="006B7C56">
      <w:pPr>
        <w:spacing w:after="0" w:line="240" w:lineRule="auto"/>
        <w:jc w:val="center"/>
        <w:rPr>
          <w:rFonts w:ascii="Times New Roman" w:hAnsi="Times New Roman" w:cs="Times New Roman"/>
          <w:b/>
          <w:bCs/>
          <w:sz w:val="24"/>
          <w:szCs w:val="24"/>
        </w:rPr>
      </w:pPr>
      <w:r w:rsidRPr="006B7C56">
        <w:rPr>
          <w:rFonts w:ascii="Times New Roman" w:hAnsi="Times New Roman" w:cs="Times New Roman"/>
          <w:b/>
          <w:bCs/>
          <w:sz w:val="24"/>
          <w:szCs w:val="24"/>
        </w:rPr>
        <w:t>CORPORATIONS CAN PROVIDE LIMITED LIABILITY</w:t>
      </w:r>
    </w:p>
    <w:p w14:paraId="788B0212" w14:textId="77EC7FFA" w:rsidR="009B1F91" w:rsidRPr="006B7C56" w:rsidRDefault="006B7C56" w:rsidP="006B7C56">
      <w:pPr>
        <w:spacing w:after="0" w:line="240" w:lineRule="auto"/>
        <w:jc w:val="center"/>
        <w:rPr>
          <w:rFonts w:ascii="Times New Roman" w:hAnsi="Times New Roman" w:cs="Times New Roman"/>
          <w:b/>
          <w:bCs/>
          <w:sz w:val="24"/>
          <w:szCs w:val="24"/>
        </w:rPr>
      </w:pPr>
      <w:r w:rsidRPr="006B7C56">
        <w:rPr>
          <w:rFonts w:ascii="Times New Roman" w:hAnsi="Times New Roman" w:cs="Times New Roman"/>
          <w:b/>
          <w:bCs/>
          <w:sz w:val="24"/>
          <w:szCs w:val="24"/>
        </w:rPr>
        <w:t>BY: WILLIAM G. MORRIS, ESQ.</w:t>
      </w:r>
    </w:p>
    <w:p w14:paraId="633DDF43" w14:textId="77777777" w:rsidR="009B1F91" w:rsidRPr="006B7C56" w:rsidRDefault="009B1F91" w:rsidP="006B7C56">
      <w:pPr>
        <w:spacing w:after="0" w:line="240" w:lineRule="auto"/>
        <w:jc w:val="center"/>
        <w:rPr>
          <w:rFonts w:ascii="Times New Roman" w:hAnsi="Times New Roman" w:cs="Times New Roman"/>
          <w:b/>
          <w:bCs/>
          <w:sz w:val="24"/>
          <w:szCs w:val="24"/>
        </w:rPr>
      </w:pPr>
    </w:p>
    <w:p w14:paraId="4E7E116F" w14:textId="69396278" w:rsidR="006B7C56" w:rsidRPr="006B7C56" w:rsidRDefault="00B75E0C" w:rsidP="00B75E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6B7C56" w:rsidRPr="006B7C56">
        <w:rPr>
          <w:rFonts w:ascii="Times New Roman" w:hAnsi="Times New Roman" w:cs="Times New Roman"/>
          <w:sz w:val="24"/>
          <w:szCs w:val="24"/>
        </w:rPr>
        <w:t>orporations with limited liability for shareholders were not favored in 18</w:t>
      </w:r>
      <w:r w:rsidR="006B7C56" w:rsidRPr="006B7C56">
        <w:rPr>
          <w:rFonts w:ascii="Times New Roman" w:hAnsi="Times New Roman" w:cs="Times New Roman"/>
          <w:sz w:val="24"/>
          <w:szCs w:val="24"/>
          <w:vertAlign w:val="superscript"/>
        </w:rPr>
        <w:t>th</w:t>
      </w:r>
      <w:r w:rsidR="006B7C56" w:rsidRPr="006B7C56">
        <w:rPr>
          <w:rFonts w:ascii="Times New Roman" w:hAnsi="Times New Roman" w:cs="Times New Roman"/>
          <w:sz w:val="24"/>
          <w:szCs w:val="24"/>
        </w:rPr>
        <w:t>-century England o</w:t>
      </w:r>
      <w:r w:rsidR="005B11D9">
        <w:rPr>
          <w:rFonts w:ascii="Times New Roman" w:hAnsi="Times New Roman" w:cs="Times New Roman"/>
          <w:sz w:val="24"/>
          <w:szCs w:val="24"/>
        </w:rPr>
        <w:t>r</w:t>
      </w:r>
      <w:r w:rsidR="006B7C56" w:rsidRPr="006B7C56">
        <w:rPr>
          <w:rFonts w:ascii="Times New Roman" w:hAnsi="Times New Roman" w:cs="Times New Roman"/>
          <w:sz w:val="24"/>
          <w:szCs w:val="24"/>
        </w:rPr>
        <w:t xml:space="preserve"> the </w:t>
      </w:r>
      <w:r w:rsidR="00E50841">
        <w:rPr>
          <w:rFonts w:ascii="Times New Roman" w:hAnsi="Times New Roman" w:cs="Times New Roman"/>
          <w:sz w:val="24"/>
          <w:szCs w:val="24"/>
        </w:rPr>
        <w:t xml:space="preserve">early </w:t>
      </w:r>
      <w:r w:rsidR="006B7C56" w:rsidRPr="006B7C56">
        <w:rPr>
          <w:rFonts w:ascii="Times New Roman" w:hAnsi="Times New Roman" w:cs="Times New Roman"/>
          <w:sz w:val="24"/>
          <w:szCs w:val="24"/>
        </w:rPr>
        <w:t xml:space="preserve">United States. There was substantial concern </w:t>
      </w:r>
      <w:r w:rsidR="00E50841">
        <w:rPr>
          <w:rFonts w:ascii="Times New Roman" w:hAnsi="Times New Roman" w:cs="Times New Roman"/>
          <w:sz w:val="24"/>
          <w:szCs w:val="24"/>
        </w:rPr>
        <w:t>for</w:t>
      </w:r>
      <w:r w:rsidR="006B7C56" w:rsidRPr="006B7C56">
        <w:rPr>
          <w:rFonts w:ascii="Times New Roman" w:hAnsi="Times New Roman" w:cs="Times New Roman"/>
          <w:sz w:val="24"/>
          <w:szCs w:val="24"/>
        </w:rPr>
        <w:t xml:space="preserve"> creditors and a belief that providing limited liability for shareholders of </w:t>
      </w:r>
      <w:r w:rsidR="00E50841">
        <w:rPr>
          <w:rFonts w:ascii="Times New Roman" w:hAnsi="Times New Roman" w:cs="Times New Roman"/>
          <w:sz w:val="24"/>
          <w:szCs w:val="24"/>
        </w:rPr>
        <w:t>a</w:t>
      </w:r>
      <w:r w:rsidR="006B7C56" w:rsidRPr="006B7C56">
        <w:rPr>
          <w:rFonts w:ascii="Times New Roman" w:hAnsi="Times New Roman" w:cs="Times New Roman"/>
          <w:sz w:val="24"/>
          <w:szCs w:val="24"/>
        </w:rPr>
        <w:t xml:space="preserve"> </w:t>
      </w:r>
      <w:r w:rsidR="005B11D9">
        <w:rPr>
          <w:rFonts w:ascii="Times New Roman" w:hAnsi="Times New Roman" w:cs="Times New Roman"/>
          <w:sz w:val="24"/>
          <w:szCs w:val="24"/>
        </w:rPr>
        <w:t>c</w:t>
      </w:r>
      <w:r w:rsidR="006B7C56" w:rsidRPr="006B7C56">
        <w:rPr>
          <w:rFonts w:ascii="Times New Roman" w:hAnsi="Times New Roman" w:cs="Times New Roman"/>
          <w:sz w:val="24"/>
          <w:szCs w:val="24"/>
        </w:rPr>
        <w:t>orporation was somewhat unethical. As the 19</w:t>
      </w:r>
      <w:r w:rsidR="006B7C56" w:rsidRPr="006B7C56">
        <w:rPr>
          <w:rFonts w:ascii="Times New Roman" w:hAnsi="Times New Roman" w:cs="Times New Roman"/>
          <w:sz w:val="24"/>
          <w:szCs w:val="24"/>
          <w:vertAlign w:val="superscript"/>
        </w:rPr>
        <w:t>th</w:t>
      </w:r>
      <w:r w:rsidR="006B7C56" w:rsidRPr="006B7C56">
        <w:rPr>
          <w:rFonts w:ascii="Times New Roman" w:hAnsi="Times New Roman" w:cs="Times New Roman"/>
          <w:sz w:val="24"/>
          <w:szCs w:val="24"/>
        </w:rPr>
        <w:t xml:space="preserve"> century evolved, experiments with limited liability </w:t>
      </w:r>
      <w:r w:rsidR="005B11D9">
        <w:rPr>
          <w:rFonts w:ascii="Times New Roman" w:hAnsi="Times New Roman" w:cs="Times New Roman"/>
          <w:sz w:val="24"/>
          <w:szCs w:val="24"/>
        </w:rPr>
        <w:t>in</w:t>
      </w:r>
      <w:r w:rsidR="006B7C56" w:rsidRPr="006B7C56">
        <w:rPr>
          <w:rFonts w:ascii="Times New Roman" w:hAnsi="Times New Roman" w:cs="Times New Roman"/>
          <w:sz w:val="24"/>
          <w:szCs w:val="24"/>
        </w:rPr>
        <w:t xml:space="preserve"> some states resulted in businesses moving to the states </w:t>
      </w:r>
      <w:r w:rsidR="00E50841">
        <w:rPr>
          <w:rFonts w:ascii="Times New Roman" w:hAnsi="Times New Roman" w:cs="Times New Roman"/>
          <w:sz w:val="24"/>
          <w:szCs w:val="24"/>
        </w:rPr>
        <w:t>allowing shareholder protection</w:t>
      </w:r>
      <w:r w:rsidR="006B7C56" w:rsidRPr="006B7C56">
        <w:rPr>
          <w:rFonts w:ascii="Times New Roman" w:hAnsi="Times New Roman" w:cs="Times New Roman"/>
          <w:sz w:val="24"/>
          <w:szCs w:val="24"/>
        </w:rPr>
        <w:t xml:space="preserve">. Over time, </w:t>
      </w:r>
      <w:r w:rsidR="00E50841">
        <w:rPr>
          <w:rFonts w:ascii="Times New Roman" w:hAnsi="Times New Roman" w:cs="Times New Roman"/>
          <w:sz w:val="24"/>
          <w:szCs w:val="24"/>
        </w:rPr>
        <w:t>public</w:t>
      </w:r>
      <w:r w:rsidR="006B7C56" w:rsidRPr="006B7C56">
        <w:rPr>
          <w:rFonts w:ascii="Times New Roman" w:hAnsi="Times New Roman" w:cs="Times New Roman"/>
          <w:sz w:val="24"/>
          <w:szCs w:val="24"/>
        </w:rPr>
        <w:t xml:space="preserve"> policy recognized creditors could protect themselves if they understood </w:t>
      </w:r>
      <w:r w:rsidR="00F16FC3">
        <w:rPr>
          <w:rFonts w:ascii="Times New Roman" w:hAnsi="Times New Roman" w:cs="Times New Roman"/>
          <w:sz w:val="24"/>
          <w:szCs w:val="24"/>
        </w:rPr>
        <w:t>they</w:t>
      </w:r>
      <w:r w:rsidR="006B7C56" w:rsidRPr="006B7C56">
        <w:rPr>
          <w:rFonts w:ascii="Times New Roman" w:hAnsi="Times New Roman" w:cs="Times New Roman"/>
          <w:sz w:val="24"/>
          <w:szCs w:val="24"/>
        </w:rPr>
        <w:t xml:space="preserve"> had to rely on the assets of the </w:t>
      </w:r>
      <w:r w:rsidR="005B11D9">
        <w:rPr>
          <w:rFonts w:ascii="Times New Roman" w:hAnsi="Times New Roman" w:cs="Times New Roman"/>
          <w:sz w:val="24"/>
          <w:szCs w:val="24"/>
        </w:rPr>
        <w:t>c</w:t>
      </w:r>
      <w:r w:rsidR="006B7C56" w:rsidRPr="006B7C56">
        <w:rPr>
          <w:rFonts w:ascii="Times New Roman" w:hAnsi="Times New Roman" w:cs="Times New Roman"/>
          <w:sz w:val="24"/>
          <w:szCs w:val="24"/>
        </w:rPr>
        <w:t>orporation to satisfy a debt and not the shareholders. The concurrent belief that allowing limited liability for shareholders would spur investment and economic growth</w:t>
      </w:r>
      <w:r w:rsidR="00F16FC3">
        <w:rPr>
          <w:rFonts w:ascii="Times New Roman" w:hAnsi="Times New Roman" w:cs="Times New Roman"/>
          <w:sz w:val="24"/>
          <w:szCs w:val="24"/>
        </w:rPr>
        <w:t xml:space="preserve"> helped make</w:t>
      </w:r>
      <w:r w:rsidR="006B7C56" w:rsidRPr="006B7C56">
        <w:rPr>
          <w:rFonts w:ascii="Times New Roman" w:hAnsi="Times New Roman" w:cs="Times New Roman"/>
          <w:sz w:val="24"/>
          <w:szCs w:val="24"/>
        </w:rPr>
        <w:t xml:space="preserve"> the concept of limited or no liability for shareholders of the </w:t>
      </w:r>
      <w:r w:rsidR="00010DA3">
        <w:rPr>
          <w:rFonts w:ascii="Times New Roman" w:hAnsi="Times New Roman" w:cs="Times New Roman"/>
          <w:sz w:val="24"/>
          <w:szCs w:val="24"/>
        </w:rPr>
        <w:t>c</w:t>
      </w:r>
      <w:r w:rsidR="006B7C56" w:rsidRPr="006B7C56">
        <w:rPr>
          <w:rFonts w:ascii="Times New Roman" w:hAnsi="Times New Roman" w:cs="Times New Roman"/>
          <w:sz w:val="24"/>
          <w:szCs w:val="24"/>
        </w:rPr>
        <w:t>orporation for corporate debts and liabilities the norm.</w:t>
      </w:r>
    </w:p>
    <w:p w14:paraId="556FA8B6" w14:textId="77777777" w:rsidR="006B7C56" w:rsidRPr="006B7C56" w:rsidRDefault="006B7C56" w:rsidP="006B7C56">
      <w:pPr>
        <w:spacing w:after="0" w:line="240" w:lineRule="auto"/>
        <w:jc w:val="both"/>
        <w:rPr>
          <w:rFonts w:ascii="Times New Roman" w:hAnsi="Times New Roman" w:cs="Times New Roman"/>
          <w:sz w:val="24"/>
          <w:szCs w:val="24"/>
        </w:rPr>
      </w:pPr>
    </w:p>
    <w:p w14:paraId="37A842B5" w14:textId="64E0C1DE" w:rsidR="006B7C56" w:rsidRPr="006B7C56" w:rsidRDefault="006B7C56" w:rsidP="00010DA3">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 xml:space="preserve">The result of this process is that shareholders in modern corporations are insulated from liability for corporate debts. The corporation is a separate legal entity from its owners and those dealing with the corporation must look to the corporation alone for payment. This same protection from liability applies to other limited liability entities such as limited liability companies. </w:t>
      </w:r>
      <w:r w:rsidR="00F16FC3">
        <w:rPr>
          <w:rFonts w:ascii="Times New Roman" w:hAnsi="Times New Roman" w:cs="Times New Roman"/>
          <w:sz w:val="24"/>
          <w:szCs w:val="24"/>
        </w:rPr>
        <w:t>P</w:t>
      </w:r>
      <w:r w:rsidRPr="006B7C56">
        <w:rPr>
          <w:rFonts w:ascii="Times New Roman" w:hAnsi="Times New Roman" w:cs="Times New Roman"/>
          <w:sz w:val="24"/>
          <w:szCs w:val="24"/>
        </w:rPr>
        <w:t>ersonal assets of a shareholder or business owner are protected from claims of business creditors.</w:t>
      </w:r>
    </w:p>
    <w:p w14:paraId="4D13E582" w14:textId="77777777" w:rsidR="006B7C56" w:rsidRPr="006B7C56" w:rsidRDefault="006B7C56" w:rsidP="006B7C56">
      <w:pPr>
        <w:spacing w:after="0" w:line="240" w:lineRule="auto"/>
        <w:jc w:val="both"/>
        <w:rPr>
          <w:rFonts w:ascii="Times New Roman" w:hAnsi="Times New Roman" w:cs="Times New Roman"/>
          <w:sz w:val="24"/>
          <w:szCs w:val="24"/>
        </w:rPr>
      </w:pPr>
    </w:p>
    <w:p w14:paraId="0F587835" w14:textId="2AD4821C" w:rsidR="006B7C56" w:rsidRPr="006B7C56" w:rsidRDefault="00F16FC3" w:rsidP="00010D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B7C56" w:rsidRPr="006B7C56">
        <w:rPr>
          <w:rFonts w:ascii="Times New Roman" w:hAnsi="Times New Roman" w:cs="Times New Roman"/>
          <w:sz w:val="24"/>
          <w:szCs w:val="24"/>
        </w:rPr>
        <w:t xml:space="preserve">here are exceptions to protection from liability afforded by a corporation or other entity. A shareholder </w:t>
      </w:r>
      <w:r w:rsidR="00010DA3">
        <w:rPr>
          <w:rFonts w:ascii="Times New Roman" w:hAnsi="Times New Roman" w:cs="Times New Roman"/>
          <w:sz w:val="24"/>
          <w:szCs w:val="24"/>
        </w:rPr>
        <w:t>is liable</w:t>
      </w:r>
      <w:r w:rsidR="006B7C56" w:rsidRPr="006B7C56">
        <w:rPr>
          <w:rFonts w:ascii="Times New Roman" w:hAnsi="Times New Roman" w:cs="Times New Roman"/>
          <w:sz w:val="24"/>
          <w:szCs w:val="24"/>
        </w:rPr>
        <w:t xml:space="preserve"> if the shareholder physically </w:t>
      </w:r>
      <w:r w:rsidR="00010DA3" w:rsidRPr="006B7C56">
        <w:rPr>
          <w:rFonts w:ascii="Times New Roman" w:hAnsi="Times New Roman" w:cs="Times New Roman"/>
          <w:sz w:val="24"/>
          <w:szCs w:val="24"/>
        </w:rPr>
        <w:t>injures</w:t>
      </w:r>
      <w:r w:rsidR="006B7C56" w:rsidRPr="006B7C56">
        <w:rPr>
          <w:rFonts w:ascii="Times New Roman" w:hAnsi="Times New Roman" w:cs="Times New Roman"/>
          <w:sz w:val="24"/>
          <w:szCs w:val="24"/>
        </w:rPr>
        <w:t xml:space="preserve"> someone by the </w:t>
      </w:r>
      <w:r w:rsidR="00010DA3" w:rsidRPr="006B7C56">
        <w:rPr>
          <w:rFonts w:ascii="Times New Roman" w:hAnsi="Times New Roman" w:cs="Times New Roman"/>
          <w:sz w:val="24"/>
          <w:szCs w:val="24"/>
        </w:rPr>
        <w:t>shareholder’s</w:t>
      </w:r>
      <w:r w:rsidR="006B7C56" w:rsidRPr="006B7C56">
        <w:rPr>
          <w:rFonts w:ascii="Times New Roman" w:hAnsi="Times New Roman" w:cs="Times New Roman"/>
          <w:sz w:val="24"/>
          <w:szCs w:val="24"/>
        </w:rPr>
        <w:t xml:space="preserve"> own action. A shareholder can also be liable w</w:t>
      </w:r>
      <w:r w:rsidR="002B167F">
        <w:rPr>
          <w:rFonts w:ascii="Times New Roman" w:hAnsi="Times New Roman" w:cs="Times New Roman"/>
          <w:sz w:val="24"/>
          <w:szCs w:val="24"/>
        </w:rPr>
        <w:t>hen the</w:t>
      </w:r>
      <w:r w:rsidR="006B7C56" w:rsidRPr="006B7C56">
        <w:rPr>
          <w:rFonts w:ascii="Times New Roman" w:hAnsi="Times New Roman" w:cs="Times New Roman"/>
          <w:sz w:val="24"/>
          <w:szCs w:val="24"/>
        </w:rPr>
        <w:t xml:space="preserve"> </w:t>
      </w:r>
      <w:r w:rsidR="00010DA3" w:rsidRPr="006B7C56">
        <w:rPr>
          <w:rFonts w:ascii="Times New Roman" w:hAnsi="Times New Roman" w:cs="Times New Roman"/>
          <w:sz w:val="24"/>
          <w:szCs w:val="24"/>
        </w:rPr>
        <w:t>shareholder</w:t>
      </w:r>
      <w:r w:rsidR="006B7C56" w:rsidRPr="006B7C56">
        <w:rPr>
          <w:rFonts w:ascii="Times New Roman" w:hAnsi="Times New Roman" w:cs="Times New Roman"/>
          <w:sz w:val="24"/>
          <w:szCs w:val="24"/>
        </w:rPr>
        <w:t xml:space="preserve"> personally guarantees a corporate loan or other debt. And, the </w:t>
      </w:r>
      <w:r w:rsidR="002B167F">
        <w:rPr>
          <w:rFonts w:ascii="Times New Roman" w:hAnsi="Times New Roman" w:cs="Times New Roman"/>
          <w:sz w:val="24"/>
          <w:szCs w:val="24"/>
        </w:rPr>
        <w:t>g</w:t>
      </w:r>
      <w:r w:rsidR="006B7C56" w:rsidRPr="006B7C56">
        <w:rPr>
          <w:rFonts w:ascii="Times New Roman" w:hAnsi="Times New Roman" w:cs="Times New Roman"/>
          <w:sz w:val="24"/>
          <w:szCs w:val="24"/>
        </w:rPr>
        <w:t>overnment can hold certain shareholder responsible for failure of the corporation to pay tax obligations.</w:t>
      </w:r>
    </w:p>
    <w:p w14:paraId="500843C6" w14:textId="77777777" w:rsidR="006B7C56" w:rsidRPr="006B7C56" w:rsidRDefault="006B7C56" w:rsidP="006B7C56">
      <w:pPr>
        <w:spacing w:after="0" w:line="240" w:lineRule="auto"/>
        <w:jc w:val="both"/>
        <w:rPr>
          <w:rFonts w:ascii="Times New Roman" w:hAnsi="Times New Roman" w:cs="Times New Roman"/>
          <w:sz w:val="24"/>
          <w:szCs w:val="24"/>
        </w:rPr>
      </w:pPr>
    </w:p>
    <w:p w14:paraId="681CD772" w14:textId="7B857DB3" w:rsidR="006B7C56" w:rsidRPr="006B7C56" w:rsidRDefault="006B7C56" w:rsidP="002B167F">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Since states were originally reluctant to make corporate owners</w:t>
      </w:r>
      <w:r w:rsidR="00F16FC3">
        <w:rPr>
          <w:rFonts w:ascii="Times New Roman" w:hAnsi="Times New Roman" w:cs="Times New Roman"/>
          <w:sz w:val="24"/>
          <w:szCs w:val="24"/>
        </w:rPr>
        <w:t xml:space="preserve"> </w:t>
      </w:r>
      <w:r w:rsidRPr="006B7C56">
        <w:rPr>
          <w:rFonts w:ascii="Times New Roman" w:hAnsi="Times New Roman" w:cs="Times New Roman"/>
          <w:sz w:val="24"/>
          <w:szCs w:val="24"/>
        </w:rPr>
        <w:t>insulat</w:t>
      </w:r>
      <w:r w:rsidR="00F16FC3">
        <w:rPr>
          <w:rFonts w:ascii="Times New Roman" w:hAnsi="Times New Roman" w:cs="Times New Roman"/>
          <w:sz w:val="24"/>
          <w:szCs w:val="24"/>
        </w:rPr>
        <w:t>ed</w:t>
      </w:r>
      <w:r w:rsidRPr="006B7C56">
        <w:rPr>
          <w:rFonts w:ascii="Times New Roman" w:hAnsi="Times New Roman" w:cs="Times New Roman"/>
          <w:sz w:val="24"/>
          <w:szCs w:val="24"/>
        </w:rPr>
        <w:t xml:space="preserve"> from liability for corporate debt, it should not be surprising that when a corporation is used to defraud or injure, the protection can be lost. When an injured person attempts to go behind the corporate shell and hold a shareholder responsible, the process is known as piercing the corporate veil.</w:t>
      </w:r>
    </w:p>
    <w:p w14:paraId="35822C6C" w14:textId="77777777" w:rsidR="006B7C56" w:rsidRPr="006B7C56" w:rsidRDefault="006B7C56" w:rsidP="006B7C56">
      <w:pPr>
        <w:spacing w:after="0" w:line="240" w:lineRule="auto"/>
        <w:jc w:val="both"/>
        <w:rPr>
          <w:rFonts w:ascii="Times New Roman" w:hAnsi="Times New Roman" w:cs="Times New Roman"/>
          <w:sz w:val="24"/>
          <w:szCs w:val="24"/>
        </w:rPr>
      </w:pPr>
    </w:p>
    <w:p w14:paraId="5DEEF650" w14:textId="084BD605" w:rsidR="006B7C56" w:rsidRPr="006B7C56" w:rsidRDefault="006B7C56" w:rsidP="002B167F">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 xml:space="preserve">When an injured person can establish that a corporation was created or utilized to commit a fraud or cause harm to another for something different than a breach of contract or normal business, the injured person may be able to pierce the corporate veil against a shareholder or even an officer. But, public policy in Florida makes it difficult to get past the liability protection since that protection is the primary reason for incorporating </w:t>
      </w:r>
      <w:r w:rsidR="00F16FC3">
        <w:rPr>
          <w:rFonts w:ascii="Times New Roman" w:hAnsi="Times New Roman" w:cs="Times New Roman"/>
          <w:sz w:val="24"/>
          <w:szCs w:val="24"/>
        </w:rPr>
        <w:t xml:space="preserve">in </w:t>
      </w:r>
      <w:r w:rsidRPr="006B7C56">
        <w:rPr>
          <w:rFonts w:ascii="Times New Roman" w:hAnsi="Times New Roman" w:cs="Times New Roman"/>
          <w:sz w:val="24"/>
          <w:szCs w:val="24"/>
        </w:rPr>
        <w:t>the first place.</w:t>
      </w:r>
      <w:r w:rsidR="00F16FC3">
        <w:rPr>
          <w:rFonts w:ascii="Times New Roman" w:hAnsi="Times New Roman" w:cs="Times New Roman"/>
          <w:sz w:val="24"/>
          <w:szCs w:val="24"/>
        </w:rPr>
        <w:t xml:space="preserve"> T</w:t>
      </w:r>
      <w:r w:rsidRPr="006B7C56">
        <w:rPr>
          <w:rFonts w:ascii="Times New Roman" w:hAnsi="Times New Roman" w:cs="Times New Roman"/>
          <w:sz w:val="24"/>
          <w:szCs w:val="24"/>
        </w:rPr>
        <w:t>hose dealing with the corporation are supposed to understand the corporation is a separate legal entity and is the party responsible for its debts.</w:t>
      </w:r>
    </w:p>
    <w:p w14:paraId="336C350D" w14:textId="77777777" w:rsidR="006B7C56" w:rsidRPr="006B7C56" w:rsidRDefault="006B7C56" w:rsidP="006B7C56">
      <w:pPr>
        <w:spacing w:after="0" w:line="240" w:lineRule="auto"/>
        <w:jc w:val="both"/>
        <w:rPr>
          <w:rFonts w:ascii="Times New Roman" w:hAnsi="Times New Roman" w:cs="Times New Roman"/>
          <w:sz w:val="24"/>
          <w:szCs w:val="24"/>
        </w:rPr>
      </w:pPr>
    </w:p>
    <w:p w14:paraId="593C1354" w14:textId="523E5928" w:rsidR="006B7C56" w:rsidRPr="006B7C56" w:rsidRDefault="006B7C56" w:rsidP="002B167F">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 xml:space="preserve">Although Florida court decisions confirm that equity will not allow a corporation to be used for improper conduct, the improper conduct has to be pretty bad to </w:t>
      </w:r>
      <w:r w:rsidR="00D2772F">
        <w:rPr>
          <w:rFonts w:ascii="Times New Roman" w:hAnsi="Times New Roman" w:cs="Times New Roman"/>
          <w:sz w:val="24"/>
          <w:szCs w:val="24"/>
        </w:rPr>
        <w:t>hold</w:t>
      </w:r>
      <w:r w:rsidRPr="006B7C56">
        <w:rPr>
          <w:rFonts w:ascii="Times New Roman" w:hAnsi="Times New Roman" w:cs="Times New Roman"/>
          <w:sz w:val="24"/>
          <w:szCs w:val="24"/>
        </w:rPr>
        <w:t xml:space="preserve"> shareholder</w:t>
      </w:r>
      <w:r w:rsidR="00FE3522">
        <w:rPr>
          <w:rFonts w:ascii="Times New Roman" w:hAnsi="Times New Roman" w:cs="Times New Roman"/>
          <w:sz w:val="24"/>
          <w:szCs w:val="24"/>
        </w:rPr>
        <w:t>s</w:t>
      </w:r>
      <w:r w:rsidRPr="006B7C56">
        <w:rPr>
          <w:rFonts w:ascii="Times New Roman" w:hAnsi="Times New Roman" w:cs="Times New Roman"/>
          <w:sz w:val="24"/>
          <w:szCs w:val="24"/>
        </w:rPr>
        <w:t xml:space="preserve"> liable for a corporate obligation.</w:t>
      </w:r>
    </w:p>
    <w:p w14:paraId="70BE7506" w14:textId="77777777" w:rsidR="006B7C56" w:rsidRPr="006B7C56" w:rsidRDefault="006B7C56" w:rsidP="006B7C56">
      <w:pPr>
        <w:spacing w:after="0" w:line="240" w:lineRule="auto"/>
        <w:jc w:val="both"/>
        <w:rPr>
          <w:rFonts w:ascii="Times New Roman" w:hAnsi="Times New Roman" w:cs="Times New Roman"/>
          <w:sz w:val="24"/>
          <w:szCs w:val="24"/>
        </w:rPr>
      </w:pPr>
    </w:p>
    <w:p w14:paraId="559C5C84" w14:textId="4C9C2058" w:rsidR="006B7C56" w:rsidRPr="006B7C56" w:rsidRDefault="006B7C56" w:rsidP="00D2772F">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Florida cases set out three criteria to pierce the corporate veil. First, the shareholder must be in such control and domination that the corporation does not really have independent existence. Control of the corporation by a single shareholder, all by itself, is never going to be enough because the reason for incorporation is to protect the shareholder from liability. If the shareholder could be so easily reached, we would be back in the 18</w:t>
      </w:r>
      <w:r w:rsidRPr="006B7C56">
        <w:rPr>
          <w:rFonts w:ascii="Times New Roman" w:hAnsi="Times New Roman" w:cs="Times New Roman"/>
          <w:sz w:val="24"/>
          <w:szCs w:val="24"/>
          <w:vertAlign w:val="superscript"/>
        </w:rPr>
        <w:t>th</w:t>
      </w:r>
      <w:r w:rsidRPr="006B7C56">
        <w:rPr>
          <w:rFonts w:ascii="Times New Roman" w:hAnsi="Times New Roman" w:cs="Times New Roman"/>
          <w:sz w:val="24"/>
          <w:szCs w:val="24"/>
        </w:rPr>
        <w:t xml:space="preserve"> century mindset that creditors must be protected </w:t>
      </w:r>
      <w:r w:rsidRPr="006B7C56">
        <w:rPr>
          <w:rFonts w:ascii="Times New Roman" w:hAnsi="Times New Roman" w:cs="Times New Roman"/>
          <w:sz w:val="24"/>
          <w:szCs w:val="24"/>
        </w:rPr>
        <w:lastRenderedPageBreak/>
        <w:t xml:space="preserve">and </w:t>
      </w:r>
      <w:r w:rsidR="00DB7D62">
        <w:rPr>
          <w:rFonts w:ascii="Times New Roman" w:hAnsi="Times New Roman" w:cs="Times New Roman"/>
          <w:sz w:val="24"/>
          <w:szCs w:val="24"/>
        </w:rPr>
        <w:t>not</w:t>
      </w:r>
      <w:r w:rsidRPr="006B7C56">
        <w:rPr>
          <w:rFonts w:ascii="Times New Roman" w:hAnsi="Times New Roman" w:cs="Times New Roman"/>
          <w:sz w:val="24"/>
          <w:szCs w:val="24"/>
        </w:rPr>
        <w:t xml:space="preserve"> limiting </w:t>
      </w:r>
      <w:r w:rsidR="00DB7D62">
        <w:rPr>
          <w:rFonts w:ascii="Times New Roman" w:hAnsi="Times New Roman" w:cs="Times New Roman"/>
          <w:sz w:val="24"/>
          <w:szCs w:val="24"/>
        </w:rPr>
        <w:t xml:space="preserve">the </w:t>
      </w:r>
      <w:r w:rsidRPr="006B7C56">
        <w:rPr>
          <w:rFonts w:ascii="Times New Roman" w:hAnsi="Times New Roman" w:cs="Times New Roman"/>
          <w:sz w:val="24"/>
          <w:szCs w:val="24"/>
        </w:rPr>
        <w:t xml:space="preserve">liability of shareholders in a corporation. Second, the shareholder must abuse the corporate shell to try and avoid liability for some fraudulent or improper purpose. Third, the improper purpose </w:t>
      </w:r>
      <w:r w:rsidR="00DB7D62">
        <w:rPr>
          <w:rFonts w:ascii="Times New Roman" w:hAnsi="Times New Roman" w:cs="Times New Roman"/>
          <w:sz w:val="24"/>
          <w:szCs w:val="24"/>
        </w:rPr>
        <w:t xml:space="preserve">or use </w:t>
      </w:r>
      <w:r w:rsidRPr="006B7C56">
        <w:rPr>
          <w:rFonts w:ascii="Times New Roman" w:hAnsi="Times New Roman" w:cs="Times New Roman"/>
          <w:sz w:val="24"/>
          <w:szCs w:val="24"/>
        </w:rPr>
        <w:t>harmed the plaintiff.</w:t>
      </w:r>
    </w:p>
    <w:p w14:paraId="6A961F2C" w14:textId="77777777" w:rsidR="006B7C56" w:rsidRPr="006B7C56" w:rsidRDefault="006B7C56" w:rsidP="006B7C56">
      <w:pPr>
        <w:spacing w:after="0" w:line="240" w:lineRule="auto"/>
        <w:jc w:val="both"/>
        <w:rPr>
          <w:rFonts w:ascii="Times New Roman" w:hAnsi="Times New Roman" w:cs="Times New Roman"/>
          <w:sz w:val="24"/>
          <w:szCs w:val="24"/>
        </w:rPr>
      </w:pPr>
    </w:p>
    <w:p w14:paraId="7F1936E4" w14:textId="77777777" w:rsidR="006B7C56" w:rsidRPr="006B7C56" w:rsidRDefault="006B7C56" w:rsidP="00587592">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Control and domination of the corporation by a shareholder when used as a basis for piercing the corporate veil is often restated as the alter ego test. The alter ego test is the most frequently litigated issue. If the plaintiff cannot establish dominion and control, there is little hope of reaching the shareholder’s pocket.</w:t>
      </w:r>
    </w:p>
    <w:p w14:paraId="055BC79C" w14:textId="77777777" w:rsidR="006B7C56" w:rsidRPr="006B7C56" w:rsidRDefault="006B7C56" w:rsidP="006B7C56">
      <w:pPr>
        <w:spacing w:after="0" w:line="240" w:lineRule="auto"/>
        <w:jc w:val="both"/>
        <w:rPr>
          <w:rFonts w:ascii="Times New Roman" w:hAnsi="Times New Roman" w:cs="Times New Roman"/>
          <w:sz w:val="24"/>
          <w:szCs w:val="24"/>
        </w:rPr>
      </w:pPr>
    </w:p>
    <w:p w14:paraId="2D056C09" w14:textId="00C52CFB" w:rsidR="006B7C56" w:rsidRPr="006B7C56" w:rsidRDefault="006B7C56" w:rsidP="00587592">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The manner in which the shareholder conducts corporate businesses</w:t>
      </w:r>
      <w:r w:rsidR="00DB7D62">
        <w:rPr>
          <w:rFonts w:ascii="Times New Roman" w:hAnsi="Times New Roman" w:cs="Times New Roman"/>
          <w:sz w:val="24"/>
          <w:szCs w:val="24"/>
        </w:rPr>
        <w:t xml:space="preserve"> is often</w:t>
      </w:r>
      <w:r w:rsidRPr="006B7C56">
        <w:rPr>
          <w:rFonts w:ascii="Times New Roman" w:hAnsi="Times New Roman" w:cs="Times New Roman"/>
          <w:sz w:val="24"/>
          <w:szCs w:val="24"/>
        </w:rPr>
        <w:t xml:space="preserve"> the shareholder’s downfall </w:t>
      </w:r>
      <w:r w:rsidR="00DB7D62">
        <w:rPr>
          <w:rFonts w:ascii="Times New Roman" w:hAnsi="Times New Roman" w:cs="Times New Roman"/>
          <w:sz w:val="24"/>
          <w:szCs w:val="24"/>
        </w:rPr>
        <w:t>in</w:t>
      </w:r>
      <w:r w:rsidRPr="006B7C56">
        <w:rPr>
          <w:rFonts w:ascii="Times New Roman" w:hAnsi="Times New Roman" w:cs="Times New Roman"/>
          <w:sz w:val="24"/>
          <w:szCs w:val="24"/>
        </w:rPr>
        <w:t xml:space="preserve"> trying to avoid liability. When the corporation bank accounts are used as personal bank accounts of the shareholder, the test can be met. How </w:t>
      </w:r>
      <w:r w:rsidR="00587592">
        <w:rPr>
          <w:rFonts w:ascii="Times New Roman" w:hAnsi="Times New Roman" w:cs="Times New Roman"/>
          <w:sz w:val="24"/>
          <w:szCs w:val="24"/>
        </w:rPr>
        <w:t xml:space="preserve">is </w:t>
      </w:r>
      <w:r w:rsidRPr="006B7C56">
        <w:rPr>
          <w:rFonts w:ascii="Times New Roman" w:hAnsi="Times New Roman" w:cs="Times New Roman"/>
          <w:sz w:val="24"/>
          <w:szCs w:val="24"/>
        </w:rPr>
        <w:t>that done? It can be</w:t>
      </w:r>
      <w:r w:rsidR="00DB7D62">
        <w:rPr>
          <w:rFonts w:ascii="Times New Roman" w:hAnsi="Times New Roman" w:cs="Times New Roman"/>
          <w:sz w:val="24"/>
          <w:szCs w:val="24"/>
        </w:rPr>
        <w:t xml:space="preserve"> established</w:t>
      </w:r>
      <w:r w:rsidRPr="006B7C56">
        <w:rPr>
          <w:rFonts w:ascii="Times New Roman" w:hAnsi="Times New Roman" w:cs="Times New Roman"/>
          <w:sz w:val="24"/>
          <w:szCs w:val="24"/>
        </w:rPr>
        <w:t xml:space="preserve"> i</w:t>
      </w:r>
      <w:r w:rsidR="00587592">
        <w:rPr>
          <w:rFonts w:ascii="Times New Roman" w:hAnsi="Times New Roman" w:cs="Times New Roman"/>
          <w:sz w:val="24"/>
          <w:szCs w:val="24"/>
        </w:rPr>
        <w:t>f</w:t>
      </w:r>
      <w:r w:rsidRPr="006B7C56">
        <w:rPr>
          <w:rFonts w:ascii="Times New Roman" w:hAnsi="Times New Roman" w:cs="Times New Roman"/>
          <w:sz w:val="24"/>
          <w:szCs w:val="24"/>
        </w:rPr>
        <w:t xml:space="preserve"> the plaintiff can </w:t>
      </w:r>
      <w:r w:rsidR="00DB7D62">
        <w:rPr>
          <w:rFonts w:ascii="Times New Roman" w:hAnsi="Times New Roman" w:cs="Times New Roman"/>
          <w:sz w:val="24"/>
          <w:szCs w:val="24"/>
        </w:rPr>
        <w:t>prove</w:t>
      </w:r>
      <w:r w:rsidRPr="006B7C56">
        <w:rPr>
          <w:rFonts w:ascii="Times New Roman" w:hAnsi="Times New Roman" w:cs="Times New Roman"/>
          <w:sz w:val="24"/>
          <w:szCs w:val="24"/>
        </w:rPr>
        <w:t xml:space="preserve"> the </w:t>
      </w:r>
      <w:r w:rsidR="00DB7D62">
        <w:rPr>
          <w:rFonts w:ascii="Times New Roman" w:hAnsi="Times New Roman" w:cs="Times New Roman"/>
          <w:sz w:val="24"/>
          <w:szCs w:val="24"/>
        </w:rPr>
        <w:t>corporation accounts</w:t>
      </w:r>
      <w:r w:rsidRPr="006B7C56">
        <w:rPr>
          <w:rFonts w:ascii="Times New Roman" w:hAnsi="Times New Roman" w:cs="Times New Roman"/>
          <w:sz w:val="24"/>
          <w:szCs w:val="24"/>
        </w:rPr>
        <w:t xml:space="preserve"> pay the shareholder’s grocery bill, credit card, car payment and meals and that such expenses have no relationship to corporate business. Failure to hold corporate meetings, have corporate bylaws and maintain records of corporate activity are also evidence of alter ego status for the corporation.</w:t>
      </w:r>
    </w:p>
    <w:p w14:paraId="440E703C" w14:textId="77777777" w:rsidR="006B7C56" w:rsidRPr="006B7C56" w:rsidRDefault="006B7C56" w:rsidP="006B7C56">
      <w:pPr>
        <w:spacing w:after="0" w:line="240" w:lineRule="auto"/>
        <w:jc w:val="both"/>
        <w:rPr>
          <w:rFonts w:ascii="Times New Roman" w:hAnsi="Times New Roman" w:cs="Times New Roman"/>
          <w:sz w:val="24"/>
          <w:szCs w:val="24"/>
        </w:rPr>
      </w:pPr>
    </w:p>
    <w:p w14:paraId="78F474E7" w14:textId="63777B23" w:rsidR="006B7C56" w:rsidRPr="006B7C56" w:rsidRDefault="006B7C56" w:rsidP="00587592">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 xml:space="preserve">Many plaintiffs think that if they can just prove the corporate shell is a sham, they will win </w:t>
      </w:r>
      <w:r w:rsidR="00EF6319">
        <w:rPr>
          <w:rFonts w:ascii="Times New Roman" w:hAnsi="Times New Roman" w:cs="Times New Roman"/>
          <w:sz w:val="24"/>
          <w:szCs w:val="24"/>
        </w:rPr>
        <w:t>and</w:t>
      </w:r>
      <w:r w:rsidRPr="006B7C56">
        <w:rPr>
          <w:rFonts w:ascii="Times New Roman" w:hAnsi="Times New Roman" w:cs="Times New Roman"/>
          <w:sz w:val="24"/>
          <w:szCs w:val="24"/>
        </w:rPr>
        <w:t xml:space="preserve"> the shareholder will have to pay a judgment</w:t>
      </w:r>
      <w:r w:rsidR="00EF6319">
        <w:rPr>
          <w:rFonts w:ascii="Times New Roman" w:hAnsi="Times New Roman" w:cs="Times New Roman"/>
          <w:sz w:val="24"/>
          <w:szCs w:val="24"/>
        </w:rPr>
        <w:t xml:space="preserve"> that could otherwise be only against the corporation</w:t>
      </w:r>
      <w:r w:rsidRPr="006B7C56">
        <w:rPr>
          <w:rFonts w:ascii="Times New Roman" w:hAnsi="Times New Roman" w:cs="Times New Roman"/>
          <w:sz w:val="24"/>
          <w:szCs w:val="24"/>
        </w:rPr>
        <w:t xml:space="preserve">. That is not the case, even though many Florida trial judges have agreed with plaintiffs in those cases. Florida’s Supreme Court confirmed something more is needed in the seminal case of </w:t>
      </w:r>
      <w:r w:rsidRPr="00587592">
        <w:rPr>
          <w:rFonts w:ascii="Times New Roman" w:hAnsi="Times New Roman" w:cs="Times New Roman"/>
          <w:i/>
          <w:iCs/>
          <w:sz w:val="24"/>
          <w:szCs w:val="24"/>
        </w:rPr>
        <w:t>Dania Jai-</w:t>
      </w:r>
      <w:r w:rsidR="00587592" w:rsidRPr="00587592">
        <w:rPr>
          <w:rFonts w:ascii="Times New Roman" w:hAnsi="Times New Roman" w:cs="Times New Roman"/>
          <w:i/>
          <w:iCs/>
          <w:sz w:val="24"/>
          <w:szCs w:val="24"/>
        </w:rPr>
        <w:t>a</w:t>
      </w:r>
      <w:r w:rsidRPr="00587592">
        <w:rPr>
          <w:rFonts w:ascii="Times New Roman" w:hAnsi="Times New Roman" w:cs="Times New Roman"/>
          <w:i/>
          <w:iCs/>
          <w:sz w:val="24"/>
          <w:szCs w:val="24"/>
        </w:rPr>
        <w:t>lai Palace, Inc. v. Sykes</w:t>
      </w:r>
      <w:r w:rsidRPr="006B7C56">
        <w:rPr>
          <w:rFonts w:ascii="Times New Roman" w:hAnsi="Times New Roman" w:cs="Times New Roman"/>
          <w:sz w:val="24"/>
          <w:szCs w:val="24"/>
        </w:rPr>
        <w:t>.</w:t>
      </w:r>
    </w:p>
    <w:p w14:paraId="5535AA38" w14:textId="77777777" w:rsidR="006B7C56" w:rsidRPr="006B7C56" w:rsidRDefault="006B7C56" w:rsidP="006B7C56">
      <w:pPr>
        <w:spacing w:after="0" w:line="240" w:lineRule="auto"/>
        <w:jc w:val="both"/>
        <w:rPr>
          <w:rFonts w:ascii="Times New Roman" w:hAnsi="Times New Roman" w:cs="Times New Roman"/>
          <w:sz w:val="24"/>
          <w:szCs w:val="24"/>
        </w:rPr>
      </w:pPr>
    </w:p>
    <w:p w14:paraId="06CFFA31" w14:textId="221C93A3" w:rsidR="006B7C56" w:rsidRPr="006B7C56" w:rsidRDefault="006B7C56" w:rsidP="009E0567">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 xml:space="preserve">In the </w:t>
      </w:r>
      <w:r w:rsidRPr="009E0567">
        <w:rPr>
          <w:rFonts w:ascii="Times New Roman" w:hAnsi="Times New Roman" w:cs="Times New Roman"/>
          <w:sz w:val="24"/>
          <w:szCs w:val="24"/>
        </w:rPr>
        <w:t xml:space="preserve">Sykes </w:t>
      </w:r>
      <w:r w:rsidRPr="006B7C56">
        <w:rPr>
          <w:rFonts w:ascii="Times New Roman" w:hAnsi="Times New Roman" w:cs="Times New Roman"/>
          <w:sz w:val="24"/>
          <w:szCs w:val="24"/>
        </w:rPr>
        <w:t>case, Sykes was a customer at Dania Jai-</w:t>
      </w:r>
      <w:r w:rsidR="00587592">
        <w:rPr>
          <w:rFonts w:ascii="Times New Roman" w:hAnsi="Times New Roman" w:cs="Times New Roman"/>
          <w:sz w:val="24"/>
          <w:szCs w:val="24"/>
        </w:rPr>
        <w:t>a</w:t>
      </w:r>
      <w:r w:rsidRPr="006B7C56">
        <w:rPr>
          <w:rFonts w:ascii="Times New Roman" w:hAnsi="Times New Roman" w:cs="Times New Roman"/>
          <w:sz w:val="24"/>
          <w:szCs w:val="24"/>
        </w:rPr>
        <w:t xml:space="preserve">lai suing for injuries after she was crushed between 2 cars in the parking lot. She sued the corporation operating valet parking at the lot because the injuries were caused by its agent </w:t>
      </w:r>
      <w:r w:rsidR="00EF6319">
        <w:rPr>
          <w:rFonts w:ascii="Times New Roman" w:hAnsi="Times New Roman" w:cs="Times New Roman"/>
          <w:sz w:val="24"/>
          <w:szCs w:val="24"/>
        </w:rPr>
        <w:t>driving a</w:t>
      </w:r>
      <w:r w:rsidRPr="006B7C56">
        <w:rPr>
          <w:rFonts w:ascii="Times New Roman" w:hAnsi="Times New Roman" w:cs="Times New Roman"/>
          <w:sz w:val="24"/>
          <w:szCs w:val="24"/>
        </w:rPr>
        <w:t xml:space="preserve"> car. She also sued Dania Jai-</w:t>
      </w:r>
      <w:r w:rsidR="00587592">
        <w:rPr>
          <w:rFonts w:ascii="Times New Roman" w:hAnsi="Times New Roman" w:cs="Times New Roman"/>
          <w:sz w:val="24"/>
          <w:szCs w:val="24"/>
        </w:rPr>
        <w:t>a</w:t>
      </w:r>
      <w:r w:rsidRPr="006B7C56">
        <w:rPr>
          <w:rFonts w:ascii="Times New Roman" w:hAnsi="Times New Roman" w:cs="Times New Roman"/>
          <w:sz w:val="24"/>
          <w:szCs w:val="24"/>
        </w:rPr>
        <w:t>lai arguing that Dania owned the corporation operating the parking valet</w:t>
      </w:r>
      <w:r w:rsidR="00EF6319">
        <w:rPr>
          <w:rFonts w:ascii="Times New Roman" w:hAnsi="Times New Roman" w:cs="Times New Roman"/>
          <w:sz w:val="24"/>
          <w:szCs w:val="24"/>
        </w:rPr>
        <w:t>. B</w:t>
      </w:r>
      <w:r w:rsidRPr="006B7C56">
        <w:rPr>
          <w:rFonts w:ascii="Times New Roman" w:hAnsi="Times New Roman" w:cs="Times New Roman"/>
          <w:sz w:val="24"/>
          <w:szCs w:val="24"/>
        </w:rPr>
        <w:t xml:space="preserve">ecause Dania had complete ownership and control of the corporation operating valet parking, </w:t>
      </w:r>
      <w:r w:rsidR="00EF6319">
        <w:rPr>
          <w:rFonts w:ascii="Times New Roman" w:hAnsi="Times New Roman" w:cs="Times New Roman"/>
          <w:sz w:val="24"/>
          <w:szCs w:val="24"/>
        </w:rPr>
        <w:t>Sykes argue the</w:t>
      </w:r>
      <w:r w:rsidRPr="006B7C56">
        <w:rPr>
          <w:rFonts w:ascii="Times New Roman" w:hAnsi="Times New Roman" w:cs="Times New Roman"/>
          <w:sz w:val="24"/>
          <w:szCs w:val="24"/>
        </w:rPr>
        <w:t xml:space="preserve"> corporation </w:t>
      </w:r>
      <w:r w:rsidR="00EF6319">
        <w:rPr>
          <w:rFonts w:ascii="Times New Roman" w:hAnsi="Times New Roman" w:cs="Times New Roman"/>
          <w:sz w:val="24"/>
          <w:szCs w:val="24"/>
        </w:rPr>
        <w:t>wa</w:t>
      </w:r>
      <w:r w:rsidRPr="006B7C56">
        <w:rPr>
          <w:rFonts w:ascii="Times New Roman" w:hAnsi="Times New Roman" w:cs="Times New Roman"/>
          <w:sz w:val="24"/>
          <w:szCs w:val="24"/>
        </w:rPr>
        <w:t>s the alter ego of Dania and Dania was liable for damages.</w:t>
      </w:r>
    </w:p>
    <w:p w14:paraId="73BDE717" w14:textId="77777777" w:rsidR="006B7C56" w:rsidRPr="006B7C56" w:rsidRDefault="006B7C56" w:rsidP="006B7C56">
      <w:pPr>
        <w:spacing w:after="0" w:line="240" w:lineRule="auto"/>
        <w:jc w:val="both"/>
        <w:rPr>
          <w:rFonts w:ascii="Times New Roman" w:hAnsi="Times New Roman" w:cs="Times New Roman"/>
          <w:sz w:val="24"/>
          <w:szCs w:val="24"/>
        </w:rPr>
      </w:pPr>
    </w:p>
    <w:p w14:paraId="57574D86" w14:textId="2ADB97DF" w:rsidR="006B7C56" w:rsidRPr="006B7C56" w:rsidRDefault="006B7C56" w:rsidP="00587592">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Florida</w:t>
      </w:r>
      <w:r w:rsidR="00EF6319">
        <w:rPr>
          <w:rFonts w:ascii="Times New Roman" w:hAnsi="Times New Roman" w:cs="Times New Roman"/>
          <w:sz w:val="24"/>
          <w:szCs w:val="24"/>
        </w:rPr>
        <w:t>’s</w:t>
      </w:r>
      <w:r w:rsidRPr="006B7C56">
        <w:rPr>
          <w:rFonts w:ascii="Times New Roman" w:hAnsi="Times New Roman" w:cs="Times New Roman"/>
          <w:sz w:val="24"/>
          <w:szCs w:val="24"/>
        </w:rPr>
        <w:t xml:space="preserve"> Supreme Court explained that liability under the alter ego theory is not based on th</w:t>
      </w:r>
      <w:r w:rsidR="00EF6319">
        <w:rPr>
          <w:rFonts w:ascii="Times New Roman" w:hAnsi="Times New Roman" w:cs="Times New Roman"/>
          <w:sz w:val="24"/>
          <w:szCs w:val="24"/>
        </w:rPr>
        <w:t>at alone</w:t>
      </w:r>
      <w:r w:rsidRPr="006B7C56">
        <w:rPr>
          <w:rFonts w:ascii="Times New Roman" w:hAnsi="Times New Roman" w:cs="Times New Roman"/>
          <w:sz w:val="24"/>
          <w:szCs w:val="24"/>
        </w:rPr>
        <w:t xml:space="preserve">. The corporation must have been used to commit some wrongful act which equity would not allow to go unpunished. In the case of injury to Sykes caused by negligent operation of a motor vehicle by a parking </w:t>
      </w:r>
      <w:r w:rsidR="00587592">
        <w:rPr>
          <w:rFonts w:ascii="Times New Roman" w:hAnsi="Times New Roman" w:cs="Times New Roman"/>
          <w:sz w:val="24"/>
          <w:szCs w:val="24"/>
        </w:rPr>
        <w:t>valet</w:t>
      </w:r>
      <w:r w:rsidRPr="006B7C56">
        <w:rPr>
          <w:rFonts w:ascii="Times New Roman" w:hAnsi="Times New Roman" w:cs="Times New Roman"/>
          <w:sz w:val="24"/>
          <w:szCs w:val="24"/>
        </w:rPr>
        <w:t>, no such wrongdoing existed and Dania was not liable.</w:t>
      </w:r>
    </w:p>
    <w:p w14:paraId="4B45E45F" w14:textId="77777777" w:rsidR="006B7C56" w:rsidRPr="006B7C56" w:rsidRDefault="006B7C56" w:rsidP="006B7C56">
      <w:pPr>
        <w:spacing w:after="0" w:line="240" w:lineRule="auto"/>
        <w:jc w:val="both"/>
        <w:rPr>
          <w:rFonts w:ascii="Times New Roman" w:hAnsi="Times New Roman" w:cs="Times New Roman"/>
          <w:sz w:val="24"/>
          <w:szCs w:val="24"/>
        </w:rPr>
      </w:pPr>
    </w:p>
    <w:p w14:paraId="5356F06B" w14:textId="3596B47B" w:rsidR="006B7C56" w:rsidRPr="006B7C56" w:rsidRDefault="006B7C56" w:rsidP="00587592">
      <w:pPr>
        <w:spacing w:after="0" w:line="240" w:lineRule="auto"/>
        <w:ind w:firstLine="720"/>
        <w:jc w:val="both"/>
        <w:rPr>
          <w:rFonts w:ascii="Times New Roman" w:hAnsi="Times New Roman" w:cs="Times New Roman"/>
          <w:sz w:val="24"/>
          <w:szCs w:val="24"/>
        </w:rPr>
      </w:pPr>
      <w:r w:rsidRPr="006B7C56">
        <w:rPr>
          <w:rFonts w:ascii="Times New Roman" w:hAnsi="Times New Roman" w:cs="Times New Roman"/>
          <w:sz w:val="24"/>
          <w:szCs w:val="24"/>
        </w:rPr>
        <w:t>Piercing the corporate veil in Florida can be done, but it is very difficult. Bad business practices alone are not going to be enough wrongdoing to open the door. In most cases, investors relying on the structure of the limited liability entity to protect them from judgments find th</w:t>
      </w:r>
      <w:r w:rsidR="00EF6319">
        <w:rPr>
          <w:rFonts w:ascii="Times New Roman" w:hAnsi="Times New Roman" w:cs="Times New Roman"/>
          <w:sz w:val="24"/>
          <w:szCs w:val="24"/>
        </w:rPr>
        <w:t>at</w:t>
      </w:r>
      <w:r w:rsidRPr="006B7C56">
        <w:rPr>
          <w:rFonts w:ascii="Times New Roman" w:hAnsi="Times New Roman" w:cs="Times New Roman"/>
          <w:sz w:val="24"/>
          <w:szCs w:val="24"/>
        </w:rPr>
        <w:t xml:space="preserve"> reliance well-placed. </w:t>
      </w:r>
    </w:p>
    <w:p w14:paraId="3E8E23A9" w14:textId="77777777" w:rsidR="00CF08AF" w:rsidRPr="006B7C56" w:rsidRDefault="00CF08AF" w:rsidP="006B7C56">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167F"/>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702B"/>
    <w:rsid w:val="0057391D"/>
    <w:rsid w:val="00582180"/>
    <w:rsid w:val="00587592"/>
    <w:rsid w:val="00590C23"/>
    <w:rsid w:val="005A70FC"/>
    <w:rsid w:val="005A7128"/>
    <w:rsid w:val="005B11D9"/>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67406"/>
    <w:rsid w:val="0067037F"/>
    <w:rsid w:val="00675540"/>
    <w:rsid w:val="0067761D"/>
    <w:rsid w:val="006855CE"/>
    <w:rsid w:val="00690857"/>
    <w:rsid w:val="00692AD7"/>
    <w:rsid w:val="00695853"/>
    <w:rsid w:val="006A1E55"/>
    <w:rsid w:val="006A6907"/>
    <w:rsid w:val="006B10C6"/>
    <w:rsid w:val="006B7C56"/>
    <w:rsid w:val="006C395E"/>
    <w:rsid w:val="006C4E3F"/>
    <w:rsid w:val="006C50AD"/>
    <w:rsid w:val="006D0E57"/>
    <w:rsid w:val="006D170B"/>
    <w:rsid w:val="006E230F"/>
    <w:rsid w:val="006F103A"/>
    <w:rsid w:val="006F64AD"/>
    <w:rsid w:val="007000C1"/>
    <w:rsid w:val="007005AD"/>
    <w:rsid w:val="00706AA7"/>
    <w:rsid w:val="00717933"/>
    <w:rsid w:val="00717C21"/>
    <w:rsid w:val="00721BF6"/>
    <w:rsid w:val="007221CE"/>
    <w:rsid w:val="007246AD"/>
    <w:rsid w:val="00724CF1"/>
    <w:rsid w:val="007264EB"/>
    <w:rsid w:val="007361EA"/>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7A14"/>
    <w:rsid w:val="009D11C9"/>
    <w:rsid w:val="009D36DA"/>
    <w:rsid w:val="009D4757"/>
    <w:rsid w:val="009D6982"/>
    <w:rsid w:val="009D72C9"/>
    <w:rsid w:val="009E0567"/>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E0C"/>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841"/>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EF6319"/>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7B72"/>
    <w:rsid w:val="00F77BDC"/>
    <w:rsid w:val="00F83F7B"/>
    <w:rsid w:val="00F87E90"/>
    <w:rsid w:val="00F930AB"/>
    <w:rsid w:val="00F94EFF"/>
    <w:rsid w:val="00FA591F"/>
    <w:rsid w:val="00FA68F5"/>
    <w:rsid w:val="00FB45CE"/>
    <w:rsid w:val="00FC0D53"/>
    <w:rsid w:val="00FC41E0"/>
    <w:rsid w:val="00FC6596"/>
    <w:rsid w:val="00FC7414"/>
    <w:rsid w:val="00FD486F"/>
    <w:rsid w:val="00FD48C4"/>
    <w:rsid w:val="00FE3522"/>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2022-03-10T16:06:00Z</cp:lastPrinted>
  <dcterms:created xsi:type="dcterms:W3CDTF">2022-03-10T15:12:00Z</dcterms:created>
  <dcterms:modified xsi:type="dcterms:W3CDTF">2022-03-10T19:17:00Z</dcterms:modified>
</cp:coreProperties>
</file>